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tabs>
          <w:tab w:val="left" w:pos="839" w:leader="none"/>
        </w:tabs>
        <w:rPr>
          <w:rFonts w:ascii="Arial" w:hAnsi="Arial" w:cs="Arial"/>
          <w:sz w:val="28"/>
          <w:szCs w:val="28"/>
        </w:rPr>
      </w:pPr>
      <w:r>
        <w:rPr>
          <w:b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1192530" cy="1192530"/>
                <wp:effectExtent l="0" t="0" r="7620" b="7620"/>
                <wp:wrapSquare wrapText="bothSides"/>
                <wp:docPr id="1" name="Рисунок 1" descr="C:\Users\vasyu\Downloads\Telegram Desktop\динамо с фоном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vasyu\Downloads\Telegram Desktop\динамо с фоном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192530" cy="1192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58240;o:allowoverlap:true;o:allowincell:true;mso-position-horizontal-relative:margin;mso-position-horizontal:left;mso-position-vertical-relative:text;margin-top:0.25pt;mso-position-vertical:absolute;width:93.90pt;height:93.90pt;mso-wrap-distance-left:9.00pt;mso-wrap-distance-top:0.00pt;mso-wrap-distance-right:9.00pt;mso-wrap-distance-bottom:0.00pt;z-index:1;" stroked="f">
                <w10:wrap type="square"/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 xml:space="preserve">АВТОНОМНАЯ НЕКОММЕРЧЕСКАЯ ОРГАНИЗАЦИЯ ДОПОЛНИТЕЛЬНОГО ПРОФЕССИОНАЛЬНОГО ОБРАЗОВАНИЯ </w:t>
      </w:r>
      <w:r>
        <w:rPr>
          <w:rFonts w:ascii="Arial" w:hAnsi="Arial" w:cs="Arial"/>
          <w:b/>
          <w:sz w:val="28"/>
          <w:szCs w:val="28"/>
        </w:rPr>
        <w:t xml:space="preserve">«</w:t>
      </w:r>
      <w:r>
        <w:rPr>
          <w:rFonts w:ascii="Arial" w:hAnsi="Arial" w:cs="Arial"/>
          <w:b/>
          <w:sz w:val="28"/>
          <w:szCs w:val="28"/>
        </w:rPr>
        <w:t xml:space="preserve">УЧЕБНЫЙ ЦЕНТР </w:t>
      </w:r>
      <w:r>
        <w:rPr>
          <w:rFonts w:ascii="Arial" w:hAnsi="Arial" w:cs="Arial"/>
          <w:b/>
          <w:sz w:val="28"/>
          <w:szCs w:val="28"/>
        </w:rPr>
        <w:t xml:space="preserve">«</w:t>
      </w:r>
      <w:r>
        <w:rPr>
          <w:rFonts w:ascii="Arial" w:hAnsi="Arial" w:cs="Arial"/>
          <w:b/>
          <w:sz w:val="28"/>
          <w:szCs w:val="28"/>
        </w:rPr>
        <w:t xml:space="preserve">ДИНАМО</w:t>
      </w:r>
      <w:r>
        <w:rPr>
          <w:rFonts w:ascii="Arial" w:hAnsi="Arial" w:cs="Arial"/>
          <w:b/>
          <w:sz w:val="28"/>
          <w:szCs w:val="28"/>
        </w:rPr>
        <w:t xml:space="preserve">»</w:t>
      </w:r>
      <w:r>
        <w:rPr>
          <w:rFonts w:ascii="Arial" w:hAnsi="Arial" w:cs="Arial"/>
          <w:sz w:val="28"/>
          <w:szCs w:val="28"/>
        </w:rPr>
      </w:r>
    </w:p>
    <w:p>
      <w:pPr>
        <w:jc w:val="center"/>
        <w:spacing w:after="0"/>
        <w:tabs>
          <w:tab w:val="left" w:pos="839" w:leader="none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(</w:t>
      </w:r>
      <w:r>
        <w:rPr>
          <w:rFonts w:ascii="Arial" w:hAnsi="Arial" w:cs="Arial"/>
          <w:sz w:val="26"/>
          <w:szCs w:val="26"/>
        </w:rPr>
        <w:t xml:space="preserve">АНО ДПО </w:t>
      </w:r>
      <w:r>
        <w:rPr>
          <w:rFonts w:ascii="Arial" w:hAnsi="Arial" w:cs="Arial"/>
          <w:sz w:val="26"/>
          <w:szCs w:val="26"/>
        </w:rPr>
        <w:t xml:space="preserve">«</w:t>
      </w:r>
      <w:r>
        <w:rPr>
          <w:rFonts w:ascii="Arial" w:hAnsi="Arial" w:cs="Arial"/>
          <w:sz w:val="26"/>
          <w:szCs w:val="26"/>
        </w:rPr>
        <w:t xml:space="preserve">УЧЕБНЫЙ ЦЕНТР </w:t>
      </w:r>
      <w:r>
        <w:rPr>
          <w:rFonts w:ascii="Arial" w:hAnsi="Arial" w:cs="Arial"/>
          <w:sz w:val="26"/>
          <w:szCs w:val="26"/>
        </w:rPr>
        <w:t xml:space="preserve">«</w:t>
      </w:r>
      <w:r>
        <w:rPr>
          <w:rFonts w:ascii="Arial" w:hAnsi="Arial" w:cs="Arial"/>
          <w:sz w:val="26"/>
          <w:szCs w:val="26"/>
        </w:rPr>
        <w:t xml:space="preserve">ДИНАМО</w:t>
      </w:r>
      <w:r>
        <w:rPr>
          <w:rFonts w:ascii="Arial" w:hAnsi="Arial" w:cs="Arial"/>
          <w:sz w:val="26"/>
          <w:szCs w:val="26"/>
        </w:rPr>
        <w:t xml:space="preserve">»</w:t>
      </w:r>
      <w:r>
        <w:rPr>
          <w:rFonts w:ascii="Arial" w:hAnsi="Arial" w:cs="Arial"/>
          <w:sz w:val="26"/>
          <w:szCs w:val="26"/>
        </w:rPr>
        <w:t xml:space="preserve">)</w:t>
      </w:r>
      <w:r>
        <w:rPr>
          <w:rFonts w:ascii="Arial" w:hAnsi="Arial" w:cs="Arial"/>
          <w:sz w:val="26"/>
          <w:szCs w:val="26"/>
        </w:rPr>
      </w:r>
    </w:p>
    <w:p>
      <w:pPr>
        <w:jc w:val="center"/>
        <w:spacing w:after="0" w:line="240" w:lineRule="auto"/>
        <w:tabs>
          <w:tab w:val="left" w:pos="839" w:leader="none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300012, Тульская область, </w:t>
      </w:r>
      <w:r>
        <w:rPr>
          <w:rFonts w:cstheme="minorHAnsi"/>
          <w:sz w:val="20"/>
          <w:szCs w:val="20"/>
        </w:rPr>
        <w:t xml:space="preserve">г.о</w:t>
      </w:r>
      <w:r>
        <w:rPr>
          <w:rFonts w:cstheme="minorHAnsi"/>
          <w:sz w:val="20"/>
          <w:szCs w:val="20"/>
        </w:rPr>
        <w:t xml:space="preserve">. Город Тула, г Тула, проезд Тимирязева, д. 2</w:t>
      </w:r>
      <w:r>
        <w:rPr>
          <w:rFonts w:cstheme="minorHAnsi"/>
          <w:sz w:val="20"/>
          <w:szCs w:val="20"/>
        </w:rPr>
      </w:r>
    </w:p>
    <w:p>
      <w:pPr>
        <w:jc w:val="center"/>
        <w:spacing w:after="0" w:line="240" w:lineRule="auto"/>
        <w:tabs>
          <w:tab w:val="left" w:pos="839" w:leader="none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Тел</w:t>
      </w:r>
      <w:r>
        <w:rPr>
          <w:rFonts w:cstheme="minorHAnsi"/>
          <w:sz w:val="20"/>
          <w:szCs w:val="20"/>
        </w:rPr>
        <w:t xml:space="preserve">.</w:t>
      </w:r>
      <w:r>
        <w:rPr>
          <w:rFonts w:cstheme="minorHAnsi"/>
          <w:sz w:val="20"/>
          <w:szCs w:val="20"/>
        </w:rPr>
        <w:t xml:space="preserve">: +7(4872) 58-58-01, </w:t>
      </w:r>
      <w:r>
        <w:rPr>
          <w:rFonts w:cstheme="minorHAnsi"/>
          <w:sz w:val="20"/>
          <w:szCs w:val="20"/>
        </w:rPr>
        <w:t xml:space="preserve">оф.сайт</w:t>
      </w:r>
      <w:r>
        <w:rPr>
          <w:rFonts w:cstheme="minorHAnsi"/>
          <w:sz w:val="20"/>
          <w:szCs w:val="20"/>
        </w:rPr>
        <w:t xml:space="preserve">: </w:t>
      </w:r>
      <w:r>
        <w:rPr>
          <w:rFonts w:cstheme="minorHAnsi"/>
          <w:sz w:val="20"/>
          <w:szCs w:val="20"/>
        </w:rPr>
        <w:t xml:space="preserve"> </w:t>
      </w:r>
      <w:hyperlink r:id="rId12" w:tooltip="https://dinamo71.ru/" w:history="1"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https</w:t>
        </w:r>
        <w:r>
          <w:rPr>
            <w:rStyle w:val="707"/>
            <w:rFonts w:cstheme="minorHAnsi"/>
            <w:color w:val="auto"/>
            <w:sz w:val="20"/>
            <w:szCs w:val="20"/>
            <w:u w:val="none"/>
          </w:rPr>
          <w:t xml:space="preserve">://</w:t>
        </w:r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dinamo</w:t>
        </w:r>
        <w:r>
          <w:rPr>
            <w:rStyle w:val="707"/>
            <w:rFonts w:cstheme="minorHAnsi"/>
            <w:color w:val="auto"/>
            <w:sz w:val="20"/>
            <w:szCs w:val="20"/>
            <w:u w:val="none"/>
          </w:rPr>
          <w:t xml:space="preserve">71.</w:t>
        </w:r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ru</w:t>
        </w:r>
      </w:hyperlink>
      <w:r>
        <w:rPr>
          <w:rFonts w:cstheme="minorHAnsi"/>
          <w:sz w:val="20"/>
          <w:szCs w:val="20"/>
        </w:rPr>
        <w:t xml:space="preserve"> ; </w:t>
      </w:r>
      <w:r>
        <w:rPr>
          <w:rFonts w:cstheme="minorHAnsi"/>
          <w:sz w:val="20"/>
          <w:szCs w:val="20"/>
          <w:lang w:val="en-US"/>
        </w:rPr>
        <w:t xml:space="preserve">e</w:t>
      </w:r>
      <w:r>
        <w:rPr>
          <w:rFonts w:cstheme="minorHAnsi"/>
          <w:sz w:val="20"/>
          <w:szCs w:val="20"/>
        </w:rPr>
        <w:t xml:space="preserve">-</w:t>
      </w:r>
      <w:r>
        <w:rPr>
          <w:rFonts w:cstheme="minorHAnsi"/>
          <w:sz w:val="20"/>
          <w:szCs w:val="20"/>
          <w:lang w:val="en-US"/>
        </w:rPr>
        <w:t xml:space="preserve">mail</w:t>
      </w:r>
      <w:r>
        <w:rPr>
          <w:rFonts w:cstheme="minorHAnsi"/>
          <w:sz w:val="20"/>
          <w:szCs w:val="20"/>
        </w:rPr>
        <w:t xml:space="preserve">: </w:t>
      </w:r>
      <w:hyperlink r:id="rId13" w:tooltip="mailto:uc_dinamo@mail.ru" w:history="1"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uc</w:t>
        </w:r>
        <w:r>
          <w:rPr>
            <w:rStyle w:val="707"/>
            <w:rFonts w:cstheme="minorHAnsi"/>
            <w:color w:val="auto"/>
            <w:sz w:val="20"/>
            <w:szCs w:val="20"/>
            <w:u w:val="none"/>
          </w:rPr>
          <w:t xml:space="preserve">_</w:t>
        </w:r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dinamo</w:t>
        </w:r>
        <w:r>
          <w:rPr>
            <w:rStyle w:val="707"/>
            <w:rFonts w:cstheme="minorHAnsi"/>
            <w:color w:val="auto"/>
            <w:sz w:val="20"/>
            <w:szCs w:val="20"/>
            <w:u w:val="none"/>
          </w:rPr>
          <w:t xml:space="preserve">@</w:t>
        </w:r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mail</w:t>
        </w:r>
        <w:r>
          <w:rPr>
            <w:rStyle w:val="707"/>
            <w:rFonts w:cstheme="minorHAnsi"/>
            <w:color w:val="auto"/>
            <w:sz w:val="20"/>
            <w:szCs w:val="20"/>
            <w:u w:val="none"/>
          </w:rPr>
          <w:t xml:space="preserve">.</w:t>
        </w:r>
        <w:r>
          <w:rPr>
            <w:rStyle w:val="707"/>
            <w:rFonts w:cstheme="minorHAnsi"/>
            <w:color w:val="auto"/>
            <w:sz w:val="20"/>
            <w:szCs w:val="20"/>
            <w:u w:val="none"/>
            <w:lang w:val="en-US"/>
          </w:rPr>
          <w:t xml:space="preserve">ru</w:t>
        </w:r>
      </w:hyperlink>
      <w:r/>
      <w:r>
        <w:rPr>
          <w:rFonts w:cstheme="minorHAnsi"/>
          <w:sz w:val="20"/>
          <w:szCs w:val="20"/>
        </w:rPr>
      </w:r>
    </w:p>
    <w:p>
      <w:pPr>
        <w:spacing w:after="0" w:line="240" w:lineRule="auto"/>
        <w:tabs>
          <w:tab w:val="left" w:pos="839" w:leader="none"/>
        </w:tabs>
        <w:rPr>
          <w:rFonts w:cstheme="minorHAnsi"/>
          <w:sz w:val="20"/>
          <w:szCs w:val="20"/>
        </w:rPr>
        <w:pBdr>
          <w:bottom w:val="single" w:color="000000" w:sz="12" w:space="1"/>
        </w:pBdr>
      </w:pPr>
      <w:r>
        <w:rPr>
          <w:rFonts w:cstheme="minorHAnsi"/>
          <w:sz w:val="20"/>
          <w:szCs w:val="20"/>
        </w:rPr>
        <w:t xml:space="preserve">                                     </w:t>
      </w:r>
      <w:r>
        <w:rPr>
          <w:rFonts w:eastAsia="Times New Roman" w:cstheme="minorHAnsi"/>
          <w:sz w:val="20"/>
          <w:szCs w:val="20"/>
          <w:lang w:eastAsia="ru-RU"/>
        </w:rPr>
        <w:t xml:space="preserve">ИНН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 xml:space="preserve">7100065822</w:t>
      </w:r>
      <w:r>
        <w:rPr>
          <w:rFonts w:eastAsia="Times New Roman" w:cstheme="minorHAnsi"/>
          <w:sz w:val="20"/>
          <w:szCs w:val="20"/>
          <w:lang w:eastAsia="ru-RU"/>
        </w:rPr>
        <w:t xml:space="preserve"> / </w:t>
      </w:r>
      <w:r>
        <w:rPr>
          <w:rFonts w:eastAsia="Times New Roman" w:cstheme="minorHAnsi"/>
          <w:sz w:val="20"/>
          <w:szCs w:val="20"/>
          <w:lang w:eastAsia="ru-RU"/>
        </w:rPr>
        <w:t xml:space="preserve">КПП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 xml:space="preserve">710001001</w:t>
      </w:r>
      <w:r>
        <w:rPr>
          <w:rFonts w:eastAsia="Times New Roman" w:cstheme="minorHAnsi"/>
          <w:sz w:val="20"/>
          <w:szCs w:val="20"/>
          <w:lang w:eastAsia="ru-RU"/>
        </w:rPr>
        <w:t xml:space="preserve"> / </w:t>
      </w:r>
      <w:r>
        <w:rPr>
          <w:rFonts w:eastAsia="Times New Roman" w:cstheme="minorHAnsi"/>
          <w:sz w:val="20"/>
          <w:szCs w:val="20"/>
          <w:lang w:eastAsia="ru-RU"/>
        </w:rPr>
        <w:t xml:space="preserve">ОГРН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 xml:space="preserve">1257100005238</w:t>
      </w:r>
      <w:r>
        <w:rPr>
          <w:rFonts w:cstheme="minorHAnsi"/>
          <w:sz w:val="20"/>
          <w:szCs w:val="20"/>
        </w:rPr>
      </w:r>
    </w:p>
    <w:p>
      <w:pPr>
        <w:tabs>
          <w:tab w:val="left" w:pos="839" w:leader="none"/>
        </w:tabs>
      </w:pPr>
      <w:r/>
      <w:r/>
      <w:r/>
    </w:p>
    <w:p>
      <w:pPr>
        <w:ind w:left="0" w:right="0" w:firstLine="0"/>
        <w:jc w:val="center"/>
        <w:tabs>
          <w:tab w:val="left" w:pos="31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05 августа 2026                                                                                                                г. Тула</w:t>
      </w:r>
      <w:r/>
      <w:r/>
    </w:p>
    <w:p>
      <w:pPr>
        <w:ind w:left="0" w:right="0" w:firstLine="0"/>
        <w:jc w:val="center"/>
        <w:tabs>
          <w:tab w:val="left" w:pos="3165" w:leader="none"/>
        </w:tabs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32"/>
        </w:rPr>
        <w:t xml:space="preserve">ПРИКАЗ №25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highlight w:val="none"/>
        </w:rPr>
      </w:r>
    </w:p>
    <w:p>
      <w:pPr>
        <w:spacing w:after="0"/>
        <w:tabs>
          <w:tab w:val="left" w:pos="839" w:leader="none"/>
        </w:tabs>
        <w:rPr>
          <w:u w:val="single"/>
        </w:rPr>
      </w:pPr>
      <w:r>
        <w:rPr>
          <w:u w:val="single"/>
        </w:rPr>
      </w:r>
    </w:p>
    <w:p>
      <w:pPr>
        <w:jc w:val="both"/>
        <w:spacing w:line="322" w:lineRule="exact"/>
        <w:tabs>
          <w:tab w:val="left" w:pos="4481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10"/>
        <w:ind w:left="118" w:right="4964" w:firstLine="0"/>
        <w:rPr>
          <w:b/>
          <w:bCs/>
        </w:rPr>
      </w:pPr>
      <w:r>
        <w:rPr>
          <w:b/>
          <w:bCs/>
        </w:rPr>
        <w:t xml:space="preserve">Об утверждении Положения о режиме</w:t>
      </w:r>
      <w:r>
        <w:rPr>
          <w:b/>
          <w:bCs/>
        </w:rPr>
        <w:t xml:space="preserve"> </w:t>
      </w:r>
      <w:r>
        <w:rPr>
          <w:b/>
          <w:bCs/>
        </w:rPr>
        <w:t xml:space="preserve">занятий обучающихся в </w:t>
      </w:r>
      <w:r>
        <w:rPr>
          <w:b/>
          <w:bCs/>
          <w:spacing w:val="-2"/>
        </w:rPr>
        <w:t xml:space="preserve">автономной</w:t>
      </w:r>
      <w:r>
        <w:rPr>
          <w:b/>
          <w:bCs/>
        </w:rPr>
        <w:t xml:space="preserve"> </w:t>
      </w:r>
      <w:r>
        <w:rPr>
          <w:b/>
          <w:bCs/>
          <w:spacing w:val="-2"/>
        </w:rPr>
        <w:t xml:space="preserve">некоммерческой</w:t>
      </w:r>
      <w:r>
        <w:rPr>
          <w:b/>
          <w:bCs/>
        </w:rPr>
        <w:t xml:space="preserve"> </w:t>
      </w:r>
      <w:r>
        <w:rPr>
          <w:b/>
          <w:bCs/>
          <w:spacing w:val="-2"/>
        </w:rPr>
        <w:t xml:space="preserve">организации</w:t>
      </w:r>
      <w:r>
        <w:rPr>
          <w:b/>
          <w:bCs/>
        </w:rPr>
        <w:t xml:space="preserve"> </w:t>
      </w:r>
      <w:r>
        <w:rPr>
          <w:b/>
          <w:bCs/>
          <w:spacing w:val="-2"/>
        </w:rPr>
        <w:t xml:space="preserve">дополнительного </w:t>
      </w:r>
      <w:r>
        <w:rPr>
          <w:b/>
          <w:bCs/>
        </w:rPr>
        <w:t xml:space="preserve">профессионального</w:t>
      </w:r>
      <w:r>
        <w:rPr>
          <w:b/>
          <w:bCs/>
          <w:spacing w:val="63"/>
        </w:rPr>
        <w:t xml:space="preserve"> </w:t>
      </w:r>
      <w:r>
        <w:rPr>
          <w:b/>
          <w:bCs/>
        </w:rPr>
        <w:t xml:space="preserve">о</w:t>
      </w:r>
      <w:r>
        <w:rPr>
          <w:b/>
          <w:bCs/>
        </w:rPr>
        <w:t xml:space="preserve">б</w:t>
      </w:r>
      <w:r>
        <w:rPr>
          <w:b/>
          <w:bCs/>
          <w:spacing w:val="-2"/>
        </w:rPr>
        <w:t xml:space="preserve">разования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 xml:space="preserve">«</w:t>
      </w:r>
      <w:r>
        <w:rPr>
          <w:b/>
          <w:bCs/>
        </w:rPr>
        <w:t xml:space="preserve">Учебный центр «Динамо</w:t>
      </w:r>
      <w:r>
        <w:rPr>
          <w:b/>
          <w:bCs/>
          <w:spacing w:val="-2"/>
        </w:rPr>
        <w:t xml:space="preserve">»</w:t>
      </w:r>
      <w:r>
        <w:rPr>
          <w:rStyle w:val="715"/>
          <w:b/>
          <w:bCs/>
          <w:spacing w:val="-2"/>
        </w:rPr>
        <w:footnoteReference w:id="2"/>
      </w:r>
      <w:r>
        <w:rPr>
          <w:b/>
          <w:bCs/>
        </w:rPr>
      </w:r>
    </w:p>
    <w:p>
      <w:pPr>
        <w:pStyle w:val="710"/>
        <w:ind w:left="0"/>
        <w:jc w:val="left"/>
        <w:spacing w:before="1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ind w:firstLine="851"/>
        <w:jc w:val="both"/>
        <w:spacing w:line="322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Федеральным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законом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</w:t>
      </w:r>
      <w:r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29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декабря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2012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273-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Ф3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образовании в Российской Федерации»</w:t>
      </w:r>
      <w:r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 целях усовершенствования образовательного процесса -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0"/>
        <w:ind w:left="0"/>
        <w:jc w:val="left"/>
        <w:spacing w:before="10"/>
      </w:pPr>
      <w:r/>
      <w:r/>
    </w:p>
    <w:p>
      <w:pPr>
        <w:pStyle w:val="703"/>
        <w:ind w:left="3583"/>
      </w:pPr>
      <w:r>
        <w:t xml:space="preserve">П</w:t>
      </w:r>
      <w:r>
        <w:rPr>
          <w:spacing w:val="-2"/>
        </w:rPr>
        <w:t xml:space="preserve"> </w:t>
      </w:r>
      <w:r>
        <w:t xml:space="preserve">Р</w:t>
      </w:r>
      <w:r>
        <w:rPr>
          <w:spacing w:val="-2"/>
        </w:rPr>
        <w:t xml:space="preserve"> </w:t>
      </w:r>
      <w:r>
        <w:t xml:space="preserve">И</w:t>
      </w:r>
      <w:r>
        <w:rPr>
          <w:spacing w:val="-2"/>
        </w:rPr>
        <w:t xml:space="preserve"> </w:t>
      </w:r>
      <w:r>
        <w:t xml:space="preserve">К</w:t>
      </w:r>
      <w:r>
        <w:rPr>
          <w:spacing w:val="-1"/>
        </w:rPr>
        <w:t xml:space="preserve"> </w:t>
      </w:r>
      <w:r>
        <w:t xml:space="preserve">А З</w:t>
      </w:r>
      <w:r>
        <w:rPr>
          <w:spacing w:val="1"/>
        </w:rPr>
        <w:t xml:space="preserve"> </w:t>
      </w:r>
      <w:r>
        <w:t xml:space="preserve">Ы В</w:t>
      </w:r>
      <w:r>
        <w:rPr>
          <w:spacing w:val="-4"/>
        </w:rPr>
        <w:t xml:space="preserve"> </w:t>
      </w:r>
      <w:r>
        <w:t xml:space="preserve">А </w:t>
      </w:r>
      <w:r>
        <w:rPr>
          <w:spacing w:val="-5"/>
        </w:rPr>
        <w:t xml:space="preserve">Ю:</w:t>
      </w:r>
      <w:r/>
    </w:p>
    <w:p>
      <w:pPr>
        <w:pStyle w:val="710"/>
        <w:ind w:left="0"/>
        <w:jc w:val="left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0"/>
          <w:numId w:val="2"/>
        </w:numPr>
        <w:ind w:right="197" w:firstLine="710"/>
        <w:tabs>
          <w:tab w:val="left" w:pos="1532" w:leader="none"/>
        </w:tabs>
        <w:rPr>
          <w:sz w:val="28"/>
        </w:rPr>
      </w:pPr>
      <w:r>
        <w:rPr>
          <w:sz w:val="28"/>
        </w:rPr>
        <w:t xml:space="preserve">Утвердить Положение </w:t>
      </w:r>
      <w:r>
        <w:rPr>
          <w:color w:val="181818"/>
          <w:sz w:val="28"/>
        </w:rPr>
        <w:t xml:space="preserve">о режиме </w:t>
      </w:r>
      <w:r>
        <w:rPr>
          <w:color w:val="181818"/>
          <w:sz w:val="28"/>
        </w:rPr>
        <w:t xml:space="preserve">занятий</w:t>
      </w:r>
      <w:r>
        <w:rPr>
          <w:color w:val="181818"/>
          <w:sz w:val="28"/>
        </w:rPr>
        <w:t xml:space="preserve"> обучающихся в </w:t>
      </w:r>
      <w:r>
        <w:rPr>
          <w:sz w:val="28"/>
        </w:rPr>
        <w:t xml:space="preserve">АНО ДПО </w:t>
      </w:r>
      <w:r>
        <w:rPr>
          <w:sz w:val="28"/>
        </w:rPr>
        <w:t xml:space="preserve">«Учебный центр «Динамо»</w:t>
      </w:r>
      <w:r>
        <w:rPr>
          <w:sz w:val="28"/>
        </w:rPr>
        <w:t xml:space="preserve"> согласно приложению к </w:t>
      </w:r>
      <w:r>
        <w:rPr>
          <w:spacing w:val="-2"/>
          <w:sz w:val="28"/>
        </w:rPr>
        <w:t xml:space="preserve">приказу.</w:t>
      </w:r>
      <w:r>
        <w:rPr>
          <w:sz w:val="28"/>
        </w:rPr>
      </w:r>
    </w:p>
    <w:p>
      <w:pPr>
        <w:pStyle w:val="712"/>
        <w:numPr>
          <w:ilvl w:val="0"/>
          <w:numId w:val="2"/>
        </w:numPr>
        <w:ind w:right="199" w:firstLine="710"/>
        <w:tabs>
          <w:tab w:val="left" w:pos="1532" w:leader="none"/>
        </w:tabs>
        <w:rPr>
          <w:sz w:val="28"/>
        </w:rPr>
      </w:pPr>
      <w:r>
        <w:rPr>
          <w:sz w:val="28"/>
        </w:rPr>
        <w:t xml:space="preserve">Приказ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довести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до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всех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работников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АНО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ДПО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«Учебный центр «Динамо»</w:t>
      </w:r>
      <w:r>
        <w:rPr>
          <w:sz w:val="28"/>
        </w:rPr>
        <w:t xml:space="preserve">.</w:t>
      </w:r>
      <w:r>
        <w:rPr>
          <w:sz w:val="28"/>
        </w:rPr>
      </w:r>
    </w:p>
    <w:p>
      <w:pPr>
        <w:pStyle w:val="712"/>
        <w:numPr>
          <w:ilvl w:val="0"/>
          <w:numId w:val="2"/>
        </w:numPr>
        <w:ind w:left="1110" w:hanging="282"/>
        <w:spacing w:line="321" w:lineRule="exact"/>
        <w:tabs>
          <w:tab w:val="left" w:pos="1110" w:leader="none"/>
        </w:tabs>
        <w:rPr>
          <w:sz w:val="28"/>
        </w:rPr>
      </w:pPr>
      <w:r>
        <w:rPr>
          <w:sz w:val="28"/>
        </w:rPr>
        <w:t xml:space="preserve">Контроль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за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выполнением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приказа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оставляю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за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собой.</w:t>
      </w:r>
      <w:r>
        <w:rPr>
          <w:sz w:val="28"/>
        </w:rPr>
      </w:r>
    </w:p>
    <w:p>
      <w:pPr>
        <w:pStyle w:val="710"/>
        <w:ind w:left="0"/>
        <w:jc w:val="left"/>
        <w:spacing w:before="10"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710"/>
        <w:ind w:left="0"/>
        <w:jc w:val="left"/>
        <w:spacing w:before="10"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710"/>
        <w:ind w:left="0"/>
        <w:jc w:val="left"/>
        <w:spacing w:before="10"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710"/>
        <w:ind w:left="0"/>
        <w:jc w:val="left"/>
        <w:spacing w:before="10"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710"/>
        <w:ind w:left="0"/>
        <w:jc w:val="left"/>
        <w:spacing w:before="10"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710"/>
        <w:jc w:val="left"/>
        <w:spacing w:line="322" w:lineRule="exact"/>
      </w:pPr>
      <w:r>
        <w:t xml:space="preserve">Директор</w:t>
      </w:r>
      <w:r>
        <w:rPr>
          <w:spacing w:val="-8"/>
        </w:rPr>
        <w:t xml:space="preserve"> </w:t>
      </w:r>
      <w:r>
        <w:t xml:space="preserve">АНО</w:t>
      </w:r>
      <w:r>
        <w:rPr>
          <w:spacing w:val="-7"/>
        </w:rPr>
        <w:t xml:space="preserve"> </w:t>
      </w:r>
      <w:r>
        <w:rPr>
          <w:spacing w:val="-5"/>
        </w:rPr>
        <w:t xml:space="preserve">ДПО</w:t>
      </w:r>
      <w:r/>
    </w:p>
    <w:p>
      <w:pPr>
        <w:pStyle w:val="710"/>
        <w:jc w:val="left"/>
        <w:tabs>
          <w:tab w:val="left" w:pos="7735" w:leader="none"/>
        </w:tabs>
      </w:pPr>
      <w:r>
        <w:t xml:space="preserve">«Учебный центр «Динамо»</w:t>
      </w:r>
      <w:r>
        <w:tab/>
      </w:r>
      <w:r>
        <w:t xml:space="preserve">Зайцев А.А.</w:t>
      </w:r>
      <w:r/>
    </w:p>
    <w:p>
      <w:pPr>
        <w:ind w:left="118"/>
        <w:spacing w:before="111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nextPage"/>
          <w:pgSz w:w="11910" w:h="16840" w:orient="portrait"/>
          <w:pgMar w:top="851" w:right="851" w:bottom="1134" w:left="1701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</w:p>
    <w:p>
      <w:pPr>
        <w:ind w:left="6237"/>
        <w:spacing w:before="93" w:after="0"/>
        <w:rPr>
          <w:rFonts w:ascii="Times New Roman" w:hAnsi="Times New Roman" w:cs="Times New Roman"/>
          <w:sz w:val="24"/>
          <w:szCs w:val="28"/>
        </w:rPr>
      </w:pPr>
      <w:r/>
      <w:bookmarkStart w:id="0" w:name="_GoBack"/>
      <w:r>
        <w:rPr>
          <w:rFonts w:ascii="Times New Roman" w:hAnsi="Times New Roman" w:cs="Times New Roman"/>
          <w:spacing w:val="-2"/>
          <w:sz w:val="24"/>
          <w:szCs w:val="28"/>
        </w:rPr>
        <w:t xml:space="preserve">Приложение</w:t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6237"/>
        <w:spacing w:before="1" w:after="0" w:line="228" w:lineRule="exac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к</w:t>
      </w:r>
      <w:r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приказу</w:t>
      </w:r>
      <w:r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АНО</w:t>
      </w:r>
      <w:r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8"/>
        </w:rPr>
        <w:t xml:space="preserve">ДПО</w:t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6237"/>
        <w:spacing w:after="0" w:line="228" w:lineRule="exac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«Учебный центр «Динамо»</w:t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6237"/>
        <w:spacing w:after="0" w:line="229" w:lineRule="exac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</w:t>
      </w:r>
      <w:r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8"/>
        </w:rPr>
        <w:t xml:space="preserve">05 августа 2026г. №25</w:t>
      </w:r>
      <w:bookmarkEnd w:id="0"/>
      <w:r>
        <w:rPr>
          <w:rFonts w:ascii="Times New Roman" w:hAnsi="Times New Roman" w:cs="Times New Roman"/>
          <w:sz w:val="24"/>
          <w:szCs w:val="28"/>
        </w:rPr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85" w:right="166"/>
        <w:jc w:val="center"/>
        <w:spacing w:after="0" w:line="321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Положение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88" w:right="166"/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режиме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занятий</w:t>
      </w:r>
      <w:r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обучающихся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91" w:right="166"/>
        <w:jc w:val="center"/>
        <w:spacing w:before="4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АНО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ДПО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«Учебный центр «Динамо»</w:t>
      </w:r>
      <w:r>
        <w:rPr>
          <w:rStyle w:val="715"/>
          <w:rFonts w:ascii="Times New Roman" w:hAnsi="Times New Roman" w:cs="Times New Roman"/>
          <w:b/>
          <w:sz w:val="28"/>
          <w:szCs w:val="28"/>
        </w:rPr>
        <w:footnoteReference w:id="3"/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710"/>
        <w:ind w:left="0"/>
        <w:jc w:val="left"/>
        <w:spacing w:before="11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03"/>
        <w:numPr>
          <w:ilvl w:val="0"/>
          <w:numId w:val="1"/>
        </w:numPr>
        <w:jc w:val="both"/>
        <w:tabs>
          <w:tab w:val="left" w:pos="1534" w:leader="none"/>
        </w:tabs>
      </w:pPr>
      <w:r>
        <w:t xml:space="preserve">ОБЩИЕ</w:t>
      </w:r>
      <w:r>
        <w:rPr>
          <w:spacing w:val="-12"/>
        </w:rPr>
        <w:t xml:space="preserve"> </w:t>
      </w:r>
      <w:r>
        <w:rPr>
          <w:spacing w:val="-2"/>
        </w:rPr>
        <w:t xml:space="preserve">ПОЛОЖЕНИЯ</w:t>
      </w:r>
      <w:r/>
    </w:p>
    <w:p>
      <w:pPr>
        <w:pStyle w:val="710"/>
        <w:ind w:left="0"/>
        <w:spacing w:before="11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1"/>
          <w:numId w:val="1"/>
        </w:numPr>
        <w:ind w:right="198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Положение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режиме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занятий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ДПО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 разработан на основе:</w:t>
      </w:r>
      <w:r>
        <w:rPr>
          <w:sz w:val="28"/>
          <w:szCs w:val="28"/>
        </w:rPr>
      </w:r>
    </w:p>
    <w:p>
      <w:pPr>
        <w:pStyle w:val="710"/>
        <w:ind w:left="828"/>
        <w:spacing w:line="321" w:lineRule="exact"/>
      </w:pPr>
      <w:r>
        <w:rPr>
          <w:spacing w:val="-2"/>
        </w:rPr>
        <w:t xml:space="preserve">Федерального</w:t>
      </w:r>
      <w:r>
        <w:rPr>
          <w:spacing w:val="-9"/>
        </w:rPr>
        <w:t xml:space="preserve"> </w:t>
      </w:r>
      <w:r>
        <w:rPr>
          <w:spacing w:val="-2"/>
        </w:rPr>
        <w:t xml:space="preserve">закона Российской</w:t>
      </w:r>
      <w:r>
        <w:rPr>
          <w:spacing w:val="-9"/>
        </w:rPr>
        <w:t xml:space="preserve"> </w:t>
      </w:r>
      <w:r>
        <w:rPr>
          <w:spacing w:val="-2"/>
        </w:rPr>
        <w:t xml:space="preserve">Федерации</w:t>
      </w:r>
      <w:r>
        <w:rPr>
          <w:spacing w:val="-9"/>
        </w:rPr>
        <w:t xml:space="preserve"> </w:t>
      </w:r>
      <w:r>
        <w:rPr>
          <w:spacing w:val="-2"/>
        </w:rPr>
        <w:t xml:space="preserve">от</w:t>
      </w:r>
      <w:r>
        <w:rPr>
          <w:spacing w:val="-11"/>
        </w:rPr>
        <w:t xml:space="preserve"> </w:t>
      </w:r>
      <w:r>
        <w:rPr>
          <w:spacing w:val="-2"/>
        </w:rPr>
        <w:t xml:space="preserve">29.12.</w:t>
      </w:r>
      <w:r>
        <w:rPr>
          <w:spacing w:val="-5"/>
        </w:rPr>
        <w:t xml:space="preserve"> </w:t>
      </w:r>
      <w:r>
        <w:rPr>
          <w:spacing w:val="-2"/>
        </w:rPr>
        <w:t xml:space="preserve">2012</w:t>
      </w:r>
      <w:r>
        <w:rPr>
          <w:spacing w:val="-3"/>
        </w:rPr>
        <w:t xml:space="preserve"> </w:t>
      </w:r>
      <w:r>
        <w:rPr>
          <w:spacing w:val="-2"/>
        </w:rPr>
        <w:t xml:space="preserve">№</w:t>
      </w:r>
      <w:r>
        <w:rPr>
          <w:spacing w:val="-11"/>
        </w:rPr>
        <w:t xml:space="preserve"> </w:t>
      </w:r>
      <w:r>
        <w:rPr>
          <w:spacing w:val="-2"/>
        </w:rPr>
        <w:t xml:space="preserve">273–ФЗ</w:t>
      </w:r>
      <w:r/>
    </w:p>
    <w:p>
      <w:pPr>
        <w:pStyle w:val="710"/>
        <w:spacing w:line="322" w:lineRule="exact"/>
      </w:pPr>
      <w:r>
        <w:t xml:space="preserve">«Об</w:t>
      </w:r>
      <w:r>
        <w:rPr>
          <w:spacing w:val="-6"/>
        </w:rPr>
        <w:t xml:space="preserve"> </w:t>
      </w:r>
      <w:r>
        <w:t xml:space="preserve">образовании</w:t>
      </w:r>
      <w:r>
        <w:rPr>
          <w:spacing w:val="-7"/>
        </w:rPr>
        <w:t xml:space="preserve"> </w:t>
      </w:r>
      <w:r>
        <w:t xml:space="preserve">в</w:t>
      </w:r>
      <w:r>
        <w:rPr>
          <w:spacing w:val="-9"/>
        </w:rPr>
        <w:t xml:space="preserve"> </w:t>
      </w:r>
      <w:r>
        <w:t xml:space="preserve">Российской</w:t>
      </w:r>
      <w:r>
        <w:rPr>
          <w:spacing w:val="-8"/>
        </w:rPr>
        <w:t xml:space="preserve"> </w:t>
      </w:r>
      <w:r>
        <w:rPr>
          <w:spacing w:val="-2"/>
        </w:rPr>
        <w:t xml:space="preserve">Федерации»;</w:t>
      </w:r>
      <w:r/>
    </w:p>
    <w:p>
      <w:pPr>
        <w:pStyle w:val="710"/>
        <w:ind w:right="190" w:firstLine="710"/>
      </w:pPr>
      <w:r>
        <w:t xml:space="preserve">Постановления Правительства РФ от 15.09.2020 № 1441 «Об утверждении Правил оказания платных образовательных услуг»:</w:t>
      </w:r>
      <w:r/>
    </w:p>
    <w:p>
      <w:pPr>
        <w:pStyle w:val="710"/>
        <w:ind w:right="197" w:firstLine="710"/>
      </w:pPr>
      <w:r>
        <w:t xml:space="preserve">Приказа </w:t>
      </w:r>
      <w:r>
        <w:t xml:space="preserve">Минобрнауки</w:t>
      </w:r>
      <w:r>
        <w:t xml:space="preserve"> России от 01.07.2013 №499 «Об утверждении Порядка организации и осуществления образовательной деятельности по дополнительным профессиональным программам»;</w:t>
      </w:r>
      <w:r/>
    </w:p>
    <w:p>
      <w:pPr>
        <w:pStyle w:val="710"/>
        <w:ind w:right="195" w:firstLine="710"/>
        <w:spacing w:before="3"/>
      </w:pPr>
      <w:r>
        <w:t xml:space="preserve">Приказа </w:t>
      </w:r>
      <w:r>
        <w:t xml:space="preserve">Минпросвещения</w:t>
      </w:r>
      <w:r>
        <w:t xml:space="preserve"> России от 26.08.2020 №438 «Об утверждении Порядка организации и осуществления образовательной деятельности по основным программам профессионального обучения»;</w:t>
      </w:r>
      <w:r/>
    </w:p>
    <w:p>
      <w:pPr>
        <w:pStyle w:val="710"/>
        <w:ind w:right="197" w:firstLine="710"/>
      </w:pPr>
      <w:r>
        <w:t xml:space="preserve">Приказа </w:t>
      </w:r>
      <w:r>
        <w:t xml:space="preserve">Минпросвещения</w:t>
      </w:r>
      <w:r>
        <w:t xml:space="preserve">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  <w:r/>
    </w:p>
    <w:p>
      <w:pPr>
        <w:pStyle w:val="710"/>
        <w:ind w:right="197" w:firstLine="710"/>
      </w:pPr>
      <w:r>
        <w:t xml:space="preserve">Устава АНО ДПО </w:t>
      </w:r>
      <w:r>
        <w:t xml:space="preserve">«Учебный центр «Динамо»</w:t>
      </w:r>
      <w:r>
        <w:t xml:space="preserve"> и иных локальных нормативных актов организации.</w:t>
      </w:r>
      <w:r/>
    </w:p>
    <w:p>
      <w:pPr>
        <w:pStyle w:val="712"/>
        <w:numPr>
          <w:ilvl w:val="1"/>
          <w:numId w:val="1"/>
        </w:numPr>
        <w:ind w:right="199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Настоящее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локальным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нормативным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актом АНО ДПО </w:t>
      </w:r>
      <w:r>
        <w:rPr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, регламентирующим режим занятий обучающихся.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7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Настоящее Положение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обязательно для выполнения всеми обучающимися АНО ДПО </w:t>
      </w:r>
      <w:r>
        <w:rPr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214" w:firstLine="710"/>
        <w:spacing w:line="256" w:lineRule="auto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Режим занятий, утвержденный настоящим Положением, должен способствовать сохранению здоровья обучающихся.</w:t>
      </w:r>
      <w:r>
        <w:rPr>
          <w:sz w:val="28"/>
          <w:szCs w:val="28"/>
        </w:rPr>
      </w:r>
    </w:p>
    <w:p>
      <w:pPr>
        <w:pStyle w:val="710"/>
        <w:ind w:left="0"/>
        <w:spacing w:before="1"/>
      </w:pPr>
      <w:r/>
      <w:r/>
    </w:p>
    <w:p>
      <w:pPr>
        <w:pStyle w:val="712"/>
        <w:numPr>
          <w:ilvl w:val="0"/>
          <w:numId w:val="1"/>
        </w:numPr>
        <w:jc w:val="both"/>
        <w:tabs>
          <w:tab w:val="left" w:pos="1534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Организация</w:t>
      </w:r>
      <w:r>
        <w:rPr>
          <w:b/>
          <w:spacing w:val="-1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учебного</w:t>
      </w:r>
      <w:r>
        <w:rPr>
          <w:b/>
          <w:spacing w:val="-12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 xml:space="preserve">процесса</w:t>
      </w:r>
      <w:r>
        <w:rPr>
          <w:b/>
          <w:sz w:val="28"/>
          <w:szCs w:val="28"/>
        </w:rPr>
      </w:r>
    </w:p>
    <w:p>
      <w:pPr>
        <w:pStyle w:val="710"/>
        <w:ind w:left="0"/>
        <w:spacing w:before="4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1"/>
          <w:numId w:val="1"/>
        </w:numPr>
        <w:ind w:right="193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Образовательный процесс в АНО ДПО </w:t>
      </w:r>
      <w:r>
        <w:rPr>
          <w:sz w:val="28"/>
          <w:szCs w:val="28"/>
        </w:rPr>
        <w:t xml:space="preserve">«Учебный центр «Динамо»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течении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календарного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 регламентируется образовательными программами, календарными учебными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графиками,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графиками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последовательности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изучения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дисциплин, учебными планами, расписанием занятий.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4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Формы обучения определяются организацией в соответствии с образовательными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программами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потребностями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заказчика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заключенного с ними договора об образовании на обучение по соответствующей образовательной программе.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3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Образовательный процесс в организации осуществляется в соответствии с образовательными программами, расписанием учебных занятий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формы обучения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запросов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обучаемых или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юридических лиц, направивших кандидатов на обучение.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left="1532" w:hanging="704"/>
        <w:spacing w:line="320" w:lineRule="exact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Образовательный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может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проводится:</w:t>
      </w:r>
      <w:r>
        <w:rPr>
          <w:sz w:val="28"/>
          <w:szCs w:val="28"/>
        </w:rPr>
      </w:r>
    </w:p>
    <w:p>
      <w:pPr>
        <w:pStyle w:val="710"/>
        <w:ind w:left="828"/>
        <w:spacing w:line="322" w:lineRule="exact"/>
        <w:tabs>
          <w:tab w:val="left" w:pos="993" w:leader="none"/>
        </w:tabs>
      </w:pPr>
      <w:r>
        <w:t xml:space="preserve">-</w:t>
      </w:r>
      <w:r>
        <w:tab/>
      </w:r>
      <w:r>
        <w:t xml:space="preserve">очно</w:t>
      </w:r>
      <w:r>
        <w:rPr>
          <w:spacing w:val="-4"/>
        </w:rPr>
        <w:t xml:space="preserve"> </w:t>
      </w:r>
      <w:r>
        <w:t xml:space="preserve">(с</w:t>
      </w:r>
      <w:r>
        <w:rPr>
          <w:spacing w:val="-3"/>
        </w:rPr>
        <w:t xml:space="preserve"> </w:t>
      </w:r>
      <w:r>
        <w:t xml:space="preserve">отрывом</w:t>
      </w:r>
      <w:r>
        <w:rPr>
          <w:spacing w:val="-3"/>
        </w:rPr>
        <w:t xml:space="preserve"> </w:t>
      </w:r>
      <w:r>
        <w:t xml:space="preserve">от</w:t>
      </w:r>
      <w:r>
        <w:rPr>
          <w:spacing w:val="-5"/>
        </w:rPr>
        <w:t xml:space="preserve"> </w:t>
      </w:r>
      <w:r>
        <w:rPr>
          <w:spacing w:val="-2"/>
        </w:rPr>
        <w:t xml:space="preserve">работы);</w:t>
      </w:r>
      <w:r/>
    </w:p>
    <w:p>
      <w:pPr>
        <w:pStyle w:val="712"/>
        <w:numPr>
          <w:ilvl w:val="2"/>
          <w:numId w:val="1"/>
        </w:numPr>
        <w:ind w:left="990" w:hanging="162"/>
        <w:spacing w:line="322" w:lineRule="exact"/>
        <w:tabs>
          <w:tab w:val="left" w:pos="99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очно/заочно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(без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отрыва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от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работы/с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частичным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отрывом);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right="2850" w:firstLine="0"/>
        <w:tabs>
          <w:tab w:val="left" w:pos="99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заочно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(с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периодическим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отрывом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от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работы). Обучение может быть организованно: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left="118" w:right="199" w:firstLine="710"/>
        <w:spacing w:before="3"/>
        <w:tabs>
          <w:tab w:val="left" w:pos="114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 помощью использования дистанционных и сетевых форм реализации образовательных программ;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left="990" w:hanging="162"/>
        <w:spacing w:line="321" w:lineRule="exact"/>
        <w:tabs>
          <w:tab w:val="left" w:pos="99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полностью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частично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стажировки;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left="118" w:right="199" w:firstLine="710"/>
        <w:tabs>
          <w:tab w:val="left" w:pos="9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модульного принципа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содержания образовательных программ.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3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Лица, имеющие квалификацию по профессии среднего профессионального и (или) высшего образова</w:t>
      </w:r>
      <w:r>
        <w:rPr>
          <w:sz w:val="28"/>
          <w:szCs w:val="28"/>
        </w:rPr>
        <w:t xml:space="preserve">ния и принятые на обучение по дополнительным профессиональным программам по образовательной направленности, соответствующей имеющейся у них профессии, имеют право на ускоренное обучение по таким программам в соответствии с индивидуальными учебными планами.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4" w:firstLine="710"/>
        <w:tabs>
          <w:tab w:val="left" w:pos="143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Лица, имеющие среднее профессиональное и (или) высшее образование и принятые на обучение по основным программам профессионального обучения, также имеют право на ускоренное обучение по индивидуальным учебным планам.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6" w:firstLine="710"/>
        <w:tabs>
          <w:tab w:val="left" w:pos="176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Индивидуальные учебные планы разрабатываются преподавателями организации и определяют образовательную траекторию для конкретного слушателя.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3" w:firstLine="710"/>
        <w:tabs>
          <w:tab w:val="left" w:pos="144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обучении по индивидуальному учебному плану сроки освоения образовательной программы могут быть изменены с учетом особенностей и образовательных потребностей конкретного слушателя (обучающегося), а также возможен </w:t>
      </w:r>
      <w:r>
        <w:rPr>
          <w:sz w:val="28"/>
          <w:szCs w:val="28"/>
        </w:rPr>
        <w:t xml:space="preserve">перезачёт</w:t>
      </w:r>
      <w:r>
        <w:rPr>
          <w:sz w:val="28"/>
          <w:szCs w:val="28"/>
        </w:rPr>
        <w:t xml:space="preserve"> учебных дисциплин, курсов.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7" w:firstLine="710"/>
        <w:tabs>
          <w:tab w:val="left" w:pos="152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Режим работы организации регламентируется правилами внутреннего трудового распорядка АНО ДПО </w:t>
      </w:r>
      <w:r>
        <w:rPr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4" w:firstLine="710"/>
        <w:spacing w:line="242" w:lineRule="auto"/>
        <w:tabs>
          <w:tab w:val="left" w:pos="16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Максимальный объем учебной нагрузки обучающегося составляет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54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академических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часов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неделю,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включая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виды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аудиторных и вне аудиторных занятий.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6" w:firstLine="710"/>
        <w:tabs>
          <w:tab w:val="left" w:pos="174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Учебная деятельность обучающегося предусматривает следующие виды учебных занятий и учебных работ: лекции, практические занятия, консультации, самостоятельную работу, а также другие виды учебной деятельности, определенные учебным планом.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9" w:firstLine="710"/>
        <w:tabs>
          <w:tab w:val="left" w:pos="161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всех видов аудиторных занятий академический час устанавливается продолжительностью 45 минут.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7" w:firstLine="710"/>
        <w:tabs>
          <w:tab w:val="left" w:pos="14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Численный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продолжительность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занятий </w:t>
      </w:r>
      <w:r>
        <w:rPr>
          <w:sz w:val="28"/>
          <w:szCs w:val="28"/>
        </w:rPr>
        <w:t xml:space="preserve">зависят от направленности обучения. Организация самостояте</w:t>
      </w:r>
      <w:r>
        <w:rPr>
          <w:sz w:val="28"/>
          <w:szCs w:val="28"/>
        </w:rPr>
        <w:t xml:space="preserve">льно определяет количество одновременно обучающихся. Исходя из специфики договора на обучение, учебные занятия могут проводиться с группами слушателей меньшей численности и отдельными обучающимися – индивидуально, а также с разделением группы на подгруппы.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6" w:firstLine="710"/>
        <w:tabs>
          <w:tab w:val="left" w:pos="16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реализации отдельных программ, в зависимости от требований </w:t>
      </w:r>
      <w:r>
        <w:rPr>
          <w:sz w:val="28"/>
          <w:szCs w:val="28"/>
        </w:rPr>
        <w:t xml:space="preserve">заказчика обучения и особенностей программы, график проведения учебных занятий может отличаться от общего. В этом случае место и время проведения учебных занятий устанавливается учебным графиком (расписанием) учебного процесса, разрабатываемым организацией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каждой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конкретной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программы,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тех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же параметров, что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график,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утверждается директором организации.</w:t>
      </w:r>
      <w:r>
        <w:rPr>
          <w:sz w:val="28"/>
          <w:szCs w:val="28"/>
        </w:rPr>
      </w:r>
    </w:p>
    <w:p>
      <w:pPr>
        <w:pStyle w:val="710"/>
        <w:ind w:left="0"/>
        <w:spacing w:before="10"/>
      </w:pPr>
      <w:r/>
      <w:r/>
    </w:p>
    <w:p>
      <w:pPr>
        <w:pStyle w:val="712"/>
        <w:numPr>
          <w:ilvl w:val="0"/>
          <w:numId w:val="1"/>
        </w:numPr>
        <w:ind w:left="1532" w:hanging="704"/>
        <w:jc w:val="both"/>
        <w:tabs>
          <w:tab w:val="left" w:pos="1532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Режим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занятий</w:t>
      </w:r>
      <w:r>
        <w:rPr>
          <w:b/>
          <w:spacing w:val="-10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 xml:space="preserve">обучающихся</w:t>
      </w:r>
      <w:r>
        <w:rPr>
          <w:b/>
          <w:sz w:val="28"/>
          <w:szCs w:val="28"/>
        </w:rPr>
      </w:r>
    </w:p>
    <w:p>
      <w:pPr>
        <w:pStyle w:val="710"/>
        <w:ind w:left="0"/>
        <w:spacing w:before="11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1"/>
          <w:numId w:val="1"/>
        </w:numPr>
        <w:ind w:left="1532" w:hanging="704"/>
        <w:spacing w:line="322" w:lineRule="exact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Организация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работает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5-ти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дневной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рабочей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неделе.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6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Учебные занятия в субботу, воскресенье и праздничные дни допускаются в соответствии с действующим законодательством в исключительных случаях и по согласованию с директором организации.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6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Начало занятий в 8:45. Окончание согласно расписанию учебных занятий. Расписание учебных занятий утверждено правилами внутреннего распорядка обучающихся АНО ДПО </w:t>
      </w:r>
      <w:r>
        <w:rPr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7" w:firstLine="710"/>
        <w:spacing w:before="2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Запрещается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прерывать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учебные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занятия,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входить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выходить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во время их проведения.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left="1532" w:hanging="704"/>
        <w:spacing w:line="321" w:lineRule="exact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режиме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предусмотрены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перерывы.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3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 начала каждого учебного занятия (и в перерывах между занятиями) в аудиториях, специализированных учебных классах и кабинетах преподаватели при необходимости подготавливают учебные пособия и материалы.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4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Вход обучающихся в аудиторию и выход из аудитории после начала занятия допускается только с разрешения преподавателя.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0" w:firstLine="710"/>
        <w:spacing w:line="242" w:lineRule="auto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 началом занятий во всех учебных и прилегающих к ним помещениям организации должны быть обеспечены тишина и порядок, необходимые для нормального хода учебных занятий.</w:t>
      </w:r>
      <w:r>
        <w:rPr>
          <w:sz w:val="28"/>
          <w:szCs w:val="28"/>
        </w:rPr>
      </w:r>
    </w:p>
    <w:p>
      <w:pPr>
        <w:pStyle w:val="710"/>
        <w:ind w:left="0"/>
        <w:spacing w:before="2"/>
      </w:pPr>
      <w:r/>
      <w:r/>
    </w:p>
    <w:p>
      <w:pPr>
        <w:pStyle w:val="712"/>
        <w:numPr>
          <w:ilvl w:val="0"/>
          <w:numId w:val="1"/>
        </w:numPr>
        <w:ind w:left="1470" w:hanging="359"/>
        <w:jc w:val="both"/>
        <w:spacing w:before="1"/>
        <w:tabs>
          <w:tab w:val="left" w:pos="147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Расписание</w:t>
      </w:r>
      <w:r>
        <w:rPr>
          <w:b/>
          <w:spacing w:val="-1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учебных</w:t>
      </w:r>
      <w:r>
        <w:rPr>
          <w:b/>
          <w:spacing w:val="-1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 xml:space="preserve">занятий</w:t>
      </w:r>
      <w:r>
        <w:rPr>
          <w:b/>
          <w:sz w:val="28"/>
          <w:szCs w:val="28"/>
        </w:rPr>
      </w:r>
    </w:p>
    <w:p>
      <w:pPr>
        <w:pStyle w:val="710"/>
        <w:ind w:left="0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1"/>
          <w:numId w:val="1"/>
        </w:numPr>
        <w:ind w:left="0" w:right="196" w:firstLine="710"/>
        <w:spacing w:before="87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Учебные занятия в учреждении проводятся по расписанию. Расписание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занятий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каждой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группы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составляется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 с учебными планами и программами, утвержденными в установленном порядке директором организации.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4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Учебное расписание обучающихся составляется после комплектования группы и издания приказа о зачислении обучающихся на обучение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вывешивается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стенде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холле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передается </w:t>
      </w:r>
      <w:r>
        <w:rPr>
          <w:sz w:val="28"/>
          <w:szCs w:val="28"/>
        </w:rPr>
        <w:t xml:space="preserve">преподавателю группы.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9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Изменение режима учебных занятий проводится отдельным распорядительным актом директора организации.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7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Образовательные отношения, не урегулированные настоящим Положением, подлежат регулированию нормами действующего законодательства, Уставом организации и иными локальными нормативными актами.</w:t>
      </w:r>
      <w:r>
        <w:rPr>
          <w:sz w:val="28"/>
          <w:szCs w:val="28"/>
        </w:rPr>
      </w:r>
    </w:p>
    <w:p>
      <w:pPr>
        <w:pStyle w:val="710"/>
        <w:ind w:left="0"/>
      </w:pPr>
      <w:r/>
      <w:r/>
    </w:p>
    <w:p>
      <w:pPr>
        <w:pStyle w:val="712"/>
        <w:numPr>
          <w:ilvl w:val="0"/>
          <w:numId w:val="1"/>
        </w:numPr>
        <w:ind w:left="118" w:right="197" w:firstLine="710"/>
        <w:jc w:val="both"/>
        <w:tabs>
          <w:tab w:val="left" w:pos="1532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Особенности</w:t>
      </w:r>
      <w:r>
        <w:rPr>
          <w:b/>
          <w:spacing w:val="-18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режима</w:t>
      </w:r>
      <w:r>
        <w:rPr>
          <w:b/>
          <w:spacing w:val="-17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занятий</w:t>
      </w:r>
      <w:r>
        <w:rPr>
          <w:b/>
          <w:spacing w:val="-18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</w:t>
      </w:r>
      <w:r>
        <w:rPr>
          <w:b/>
          <w:spacing w:val="-17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использование</w:t>
      </w:r>
      <w:r>
        <w:rPr>
          <w:b/>
          <w:spacing w:val="-18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электронного обучения и дистанционных образовательных технологий.</w:t>
      </w:r>
      <w:r>
        <w:rPr>
          <w:b/>
          <w:sz w:val="28"/>
          <w:szCs w:val="28"/>
        </w:rPr>
      </w:r>
    </w:p>
    <w:p>
      <w:pPr>
        <w:pStyle w:val="710"/>
        <w:ind w:left="0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1"/>
          <w:numId w:val="1"/>
        </w:numPr>
        <w:ind w:left="1532" w:hanging="704"/>
        <w:spacing w:line="322" w:lineRule="exact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Режим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доступа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системе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дистанционного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обучения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ДПО</w:t>
      </w:r>
      <w:r>
        <w:rPr>
          <w:sz w:val="28"/>
          <w:szCs w:val="28"/>
        </w:rPr>
      </w:r>
    </w:p>
    <w:p>
      <w:pPr>
        <w:pStyle w:val="710"/>
        <w:ind w:right="194"/>
      </w:pPr>
      <w:r>
        <w:t xml:space="preserve">«Учебный центр «Динамо»</w:t>
      </w:r>
      <w:r>
        <w:rPr>
          <w:spacing w:val="-18"/>
        </w:rPr>
        <w:t xml:space="preserve"> </w:t>
      </w:r>
      <w:r>
        <w:t xml:space="preserve">для</w:t>
      </w:r>
      <w:r>
        <w:rPr>
          <w:spacing w:val="-17"/>
        </w:rPr>
        <w:t xml:space="preserve"> </w:t>
      </w:r>
      <w:r>
        <w:t xml:space="preserve">обучающихся</w:t>
      </w:r>
      <w:r>
        <w:rPr>
          <w:spacing w:val="-18"/>
        </w:rPr>
        <w:t xml:space="preserve"> </w:t>
      </w:r>
      <w:r>
        <w:t xml:space="preserve">осуществляется круглосуточно, с понедельника по воскресенье. Режим поддержки </w:t>
      </w:r>
      <w:r>
        <w:rPr>
          <w:spacing w:val="-2"/>
        </w:rPr>
        <w:t xml:space="preserve">круглосуточный.</w:t>
      </w:r>
      <w:r/>
    </w:p>
    <w:p>
      <w:pPr>
        <w:pStyle w:val="712"/>
        <w:numPr>
          <w:ilvl w:val="1"/>
          <w:numId w:val="1"/>
        </w:numPr>
        <w:ind w:right="198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Режим занятий для обучающихся по образовательным программам с применением электронного обучения, дистанционных образовательных технологий: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left="990" w:hanging="162"/>
        <w:spacing w:line="321" w:lineRule="exact"/>
        <w:tabs>
          <w:tab w:val="left" w:pos="99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рекомендуемая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продолжительность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не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более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45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минут;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left="990" w:hanging="162"/>
        <w:spacing w:before="3" w:line="322" w:lineRule="exact"/>
        <w:tabs>
          <w:tab w:val="left" w:pos="99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перерыва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отдыха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-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не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менее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5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минут;</w:t>
      </w:r>
      <w:r>
        <w:rPr>
          <w:sz w:val="28"/>
          <w:szCs w:val="28"/>
        </w:rPr>
      </w:r>
    </w:p>
    <w:p>
      <w:pPr>
        <w:pStyle w:val="712"/>
        <w:numPr>
          <w:ilvl w:val="2"/>
          <w:numId w:val="1"/>
        </w:numPr>
        <w:ind w:left="985" w:hanging="157"/>
        <w:spacing w:line="322" w:lineRule="exact"/>
        <w:tabs>
          <w:tab w:val="left" w:pos="98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перерыва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приема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пищи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-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не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менее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30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минут.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3" w:firstLine="710"/>
        <w:tabs>
          <w:tab w:val="left" w:pos="142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Сроки начала и окончания обучения для обучающегося по образовательной программе с применением электронного обучения, дистанционных образовательных технологий определяются договором об образовании и расписанием учебных занятий.</w:t>
      </w:r>
      <w:r>
        <w:rPr>
          <w:sz w:val="28"/>
          <w:szCs w:val="28"/>
        </w:rPr>
      </w:r>
    </w:p>
    <w:p>
      <w:pPr>
        <w:pStyle w:val="710"/>
        <w:ind w:left="0"/>
        <w:spacing w:before="10"/>
      </w:pPr>
      <w:r/>
      <w:r/>
    </w:p>
    <w:p>
      <w:pPr>
        <w:pStyle w:val="712"/>
        <w:numPr>
          <w:ilvl w:val="0"/>
          <w:numId w:val="1"/>
        </w:numPr>
        <w:ind w:left="1110" w:hanging="282"/>
        <w:jc w:val="both"/>
        <w:tabs>
          <w:tab w:val="left" w:pos="1110" w:leader="none"/>
        </w:tabs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Заключительные</w:t>
      </w:r>
      <w:r>
        <w:rPr>
          <w:b/>
          <w:spacing w:val="7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 xml:space="preserve">положения</w:t>
      </w:r>
      <w:r>
        <w:rPr>
          <w:b/>
          <w:sz w:val="28"/>
          <w:szCs w:val="28"/>
        </w:rPr>
      </w:r>
    </w:p>
    <w:p>
      <w:pPr>
        <w:pStyle w:val="710"/>
        <w:ind w:left="0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12"/>
        <w:numPr>
          <w:ilvl w:val="1"/>
          <w:numId w:val="1"/>
        </w:numPr>
        <w:ind w:right="197" w:firstLine="710"/>
        <w:tabs>
          <w:tab w:val="left" w:pos="1534" w:leader="none"/>
          <w:tab w:val="left" w:pos="3132" w:leader="none"/>
          <w:tab w:val="left" w:pos="4990" w:leader="none"/>
          <w:tab w:val="left" w:pos="6641" w:leader="none"/>
          <w:tab w:val="left" w:pos="7481" w:leader="none"/>
          <w:tab w:val="left" w:pos="8311" w:leader="none"/>
        </w:tabs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Положение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утверждается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директором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 xml:space="preserve">АНО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 xml:space="preserve">ДПО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6" w:firstLine="710"/>
        <w:tabs>
          <w:tab w:val="left" w:pos="1534" w:leader="none"/>
          <w:tab w:val="left" w:pos="3343" w:leader="none"/>
          <w:tab w:val="left" w:pos="3842" w:leader="none"/>
          <w:tab w:val="left" w:pos="5455" w:leader="none"/>
          <w:tab w:val="left" w:pos="5940" w:leader="none"/>
          <w:tab w:val="left" w:pos="7740" w:leader="none"/>
        </w:tabs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Дополнения</w:t>
      </w:r>
      <w:r>
        <w:rPr>
          <w:sz w:val="28"/>
          <w:szCs w:val="28"/>
        </w:rPr>
        <w:tab/>
      </w:r>
      <w:r>
        <w:rPr>
          <w:spacing w:val="-10"/>
          <w:sz w:val="28"/>
          <w:szCs w:val="28"/>
        </w:rPr>
        <w:t xml:space="preserve">и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изменения</w:t>
      </w:r>
      <w:r>
        <w:rPr>
          <w:sz w:val="28"/>
          <w:szCs w:val="28"/>
        </w:rPr>
        <w:tab/>
      </w:r>
      <w:r>
        <w:rPr>
          <w:spacing w:val="-10"/>
          <w:sz w:val="28"/>
          <w:szCs w:val="28"/>
        </w:rPr>
        <w:t xml:space="preserve">к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настоящему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Положению </w:t>
      </w:r>
      <w:r>
        <w:rPr>
          <w:sz w:val="28"/>
          <w:szCs w:val="28"/>
        </w:rPr>
        <w:t xml:space="preserve">утверждаются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директором</w:t>
      </w:r>
      <w:r>
        <w:rPr>
          <w:spacing w:val="75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 xml:space="preserve">ДПО</w:t>
      </w:r>
      <w:r>
        <w:rPr>
          <w:spacing w:val="7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«Учебный центр «Динамо»</w:t>
      </w:r>
      <w:r>
        <w:rPr>
          <w:spacing w:val="-2"/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8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Настоящее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обязательно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всех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 ДПО </w:t>
      </w:r>
      <w:r>
        <w:rPr>
          <w:sz w:val="28"/>
          <w:szCs w:val="28"/>
        </w:rPr>
        <w:t xml:space="preserve">«Учебный центр «Динамо»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12"/>
        <w:numPr>
          <w:ilvl w:val="1"/>
          <w:numId w:val="1"/>
        </w:numPr>
        <w:ind w:right="197" w:firstLine="710"/>
        <w:tabs>
          <w:tab w:val="left" w:pos="153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настоящим Положением разрабатываются и принимаются в установленном порядке иные локальные акты, регламентирующие деятельность организации в сфере дополнительно профессионального образования и профессионального обучения.</w:t>
      </w:r>
      <w:r>
        <w:rPr>
          <w:sz w:val="28"/>
          <w:szCs w:val="28"/>
        </w:rPr>
      </w:r>
    </w:p>
    <w:sectPr>
      <w:headerReference w:type="default" r:id="rId9"/>
      <w:footnotePr/>
      <w:endnotePr/>
      <w:type w:val="nextPage"/>
      <w:pgSz w:w="11906" w:h="16838" w:orient="portrait"/>
      <w:pgMar w:top="851" w:right="851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713"/>
        <w:rPr>
          <w:rFonts w:ascii="Times New Roman" w:hAnsi="Times New Roman" w:cs="Times New Roman"/>
        </w:rPr>
      </w:pPr>
      <w:r>
        <w:rPr>
          <w:rStyle w:val="71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Далее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 xml:space="preserve">–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«АНО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 xml:space="preserve">ДПО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 xml:space="preserve">«Учебный центр «Динамо»,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 xml:space="preserve">«организация».</w:t>
      </w:r>
      <w:r>
        <w:rPr>
          <w:rFonts w:ascii="Times New Roman" w:hAnsi="Times New Roman" w:cs="Times New Roman"/>
        </w:rPr>
      </w:r>
    </w:p>
  </w:footnote>
  <w:footnote w:id="3">
    <w:p>
      <w:pPr>
        <w:pStyle w:val="713"/>
      </w:pPr>
      <w:r>
        <w:rPr>
          <w:rStyle w:val="715"/>
        </w:rPr>
        <w:footnoteRef/>
      </w:r>
      <w:r>
        <w:t xml:space="preserve"> </w:t>
      </w:r>
      <w:r>
        <w:rPr>
          <w:rFonts w:ascii="Times New Roman" w:hAnsi="Times New Roman" w:cs="Times New Roman"/>
          <w:szCs w:val="28"/>
        </w:rPr>
        <w:t xml:space="preserve">Далее-</w:t>
      </w:r>
      <w:r>
        <w:rPr>
          <w:rFonts w:ascii="Times New Roman" w:hAnsi="Times New Roman" w:cs="Times New Roman"/>
          <w:spacing w:val="-5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Cs w:val="28"/>
        </w:rPr>
        <w:t xml:space="preserve">«Положение».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4" w:hanging="706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18" w:hanging="7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-"/>
      <w:lvlJc w:val="left"/>
      <w:pPr>
        <w:ind w:left="828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540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660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78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4902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023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143" w:hanging="164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8" w:hanging="7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46" w:hanging="70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70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70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70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70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70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70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706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">
    <w:name w:val="Heading 1 Char"/>
    <w:basedOn w:val="704"/>
    <w:link w:val="70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7">
    <w:name w:val="Heading 2"/>
    <w:basedOn w:val="702"/>
    <w:next w:val="702"/>
    <w:link w:val="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8">
    <w:name w:val="Heading 2 Char"/>
    <w:basedOn w:val="704"/>
    <w:link w:val="17"/>
    <w:uiPriority w:val="9"/>
    <w:rPr>
      <w:rFonts w:ascii="Liberation Sans" w:hAnsi="Liberation Sans" w:eastAsia="Liberation Sans" w:cs="Liberation Sans"/>
      <w:sz w:val="34"/>
    </w:rPr>
  </w:style>
  <w:style w:type="paragraph" w:styleId="19">
    <w:name w:val="Heading 3"/>
    <w:basedOn w:val="702"/>
    <w:next w:val="702"/>
    <w:link w:val="2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20">
    <w:name w:val="Heading 3 Char"/>
    <w:basedOn w:val="704"/>
    <w:link w:val="1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1">
    <w:name w:val="Heading 4"/>
    <w:basedOn w:val="702"/>
    <w:next w:val="702"/>
    <w:link w:val="2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2">
    <w:name w:val="Heading 4 Char"/>
    <w:basedOn w:val="704"/>
    <w:link w:val="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3">
    <w:name w:val="Heading 5"/>
    <w:basedOn w:val="702"/>
    <w:next w:val="702"/>
    <w:link w:val="2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4">
    <w:name w:val="Heading 5 Char"/>
    <w:basedOn w:val="704"/>
    <w:link w:val="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5">
    <w:name w:val="Heading 6"/>
    <w:basedOn w:val="702"/>
    <w:next w:val="702"/>
    <w:link w:val="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6">
    <w:name w:val="Heading 6 Char"/>
    <w:basedOn w:val="704"/>
    <w:link w:val="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7">
    <w:name w:val="Heading 7"/>
    <w:basedOn w:val="702"/>
    <w:next w:val="702"/>
    <w:link w:val="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8">
    <w:name w:val="Heading 7 Char"/>
    <w:basedOn w:val="704"/>
    <w:link w:val="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9">
    <w:name w:val="Heading 8"/>
    <w:basedOn w:val="702"/>
    <w:next w:val="702"/>
    <w:link w:val="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0">
    <w:name w:val="Heading 8 Char"/>
    <w:basedOn w:val="704"/>
    <w:link w:val="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1">
    <w:name w:val="Heading 9"/>
    <w:basedOn w:val="702"/>
    <w:next w:val="702"/>
    <w:link w:val="3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2">
    <w:name w:val="Heading 9 Char"/>
    <w:basedOn w:val="704"/>
    <w:link w:val="3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No Spacing"/>
    <w:uiPriority w:val="1"/>
    <w:qFormat/>
    <w:pPr>
      <w:spacing w:before="0" w:after="0" w:line="240" w:lineRule="auto"/>
    </w:pPr>
  </w:style>
  <w:style w:type="paragraph" w:styleId="36">
    <w:name w:val="Title"/>
    <w:basedOn w:val="702"/>
    <w:next w:val="702"/>
    <w:link w:val="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7">
    <w:name w:val="Title Char"/>
    <w:basedOn w:val="704"/>
    <w:link w:val="36"/>
    <w:uiPriority w:val="10"/>
    <w:rPr>
      <w:sz w:val="48"/>
      <w:szCs w:val="48"/>
    </w:rPr>
  </w:style>
  <w:style w:type="paragraph" w:styleId="38">
    <w:name w:val="Subtitle"/>
    <w:basedOn w:val="702"/>
    <w:next w:val="702"/>
    <w:link w:val="39"/>
    <w:uiPriority w:val="11"/>
    <w:qFormat/>
    <w:pPr>
      <w:spacing w:before="200" w:after="200"/>
    </w:pPr>
    <w:rPr>
      <w:sz w:val="24"/>
      <w:szCs w:val="24"/>
    </w:rPr>
  </w:style>
  <w:style w:type="character" w:styleId="39">
    <w:name w:val="Subtitle Char"/>
    <w:basedOn w:val="704"/>
    <w:link w:val="38"/>
    <w:uiPriority w:val="11"/>
    <w:rPr>
      <w:sz w:val="24"/>
      <w:szCs w:val="24"/>
    </w:rPr>
  </w:style>
  <w:style w:type="paragraph" w:styleId="40">
    <w:name w:val="Quote"/>
    <w:basedOn w:val="702"/>
    <w:next w:val="702"/>
    <w:link w:val="41"/>
    <w:uiPriority w:val="29"/>
    <w:qFormat/>
    <w:pPr>
      <w:ind w:left="720" w:right="720"/>
    </w:pPr>
    <w:rPr>
      <w:i/>
    </w:rPr>
  </w:style>
  <w:style w:type="character" w:styleId="41">
    <w:name w:val="Quote Char"/>
    <w:link w:val="40"/>
    <w:uiPriority w:val="29"/>
    <w:rPr>
      <w:i/>
    </w:rPr>
  </w:style>
  <w:style w:type="paragraph" w:styleId="42">
    <w:name w:val="Intense Quote"/>
    <w:basedOn w:val="702"/>
    <w:next w:val="702"/>
    <w:link w:val="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3">
    <w:name w:val="Intense Quote Char"/>
    <w:link w:val="42"/>
    <w:uiPriority w:val="30"/>
    <w:rPr>
      <w:i/>
    </w:rPr>
  </w:style>
  <w:style w:type="character" w:styleId="45">
    <w:name w:val="Header Char"/>
    <w:basedOn w:val="704"/>
    <w:link w:val="716"/>
    <w:uiPriority w:val="99"/>
  </w:style>
  <w:style w:type="character" w:styleId="47">
    <w:name w:val="Footer Char"/>
    <w:basedOn w:val="704"/>
    <w:link w:val="718"/>
    <w:uiPriority w:val="99"/>
  </w:style>
  <w:style w:type="paragraph" w:styleId="48">
    <w:name w:val="Caption"/>
    <w:basedOn w:val="702"/>
    <w:next w:val="702"/>
    <w:link w:val="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9">
    <w:name w:val="Caption Char"/>
    <w:basedOn w:val="704"/>
    <w:link w:val="48"/>
    <w:uiPriority w:val="35"/>
    <w:rPr>
      <w:b/>
      <w:bCs/>
      <w:color w:val="4f81bd" w:themeColor="accent1"/>
      <w:sz w:val="18"/>
      <w:szCs w:val="18"/>
    </w:rPr>
  </w:style>
  <w:style w:type="table" w:styleId="51">
    <w:name w:val="Table Grid Light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50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1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2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3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4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5">
    <w:name w:val="Lined - Accent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7">
    <w:name w:val="Lined - Accent 2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8">
    <w:name w:val="Lined - Accent 3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9">
    <w:name w:val="Lined - Accent 4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0">
    <w:name w:val="Lined - Accent 5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1">
    <w:name w:val="Lined - Accent 6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2">
    <w:name w:val="Bordered &amp; Lined - Accent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4">
    <w:name w:val="Bordered &amp; Lined - Accent 2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5">
    <w:name w:val="Bordered &amp; Lined - Accent 3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6">
    <w:name w:val="Bordered &amp; Lined - Accent 4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7">
    <w:name w:val="Bordered &amp; Lined - Accent 5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8">
    <w:name w:val="Bordered &amp; Lined - Accent 6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9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8">
    <w:name w:val="Footnote Text Char"/>
    <w:link w:val="713"/>
    <w:uiPriority w:val="99"/>
    <w:rPr>
      <w:sz w:val="18"/>
    </w:rPr>
  </w:style>
  <w:style w:type="paragraph" w:styleId="180">
    <w:name w:val="endnote text"/>
    <w:basedOn w:val="702"/>
    <w:link w:val="181"/>
    <w:uiPriority w:val="99"/>
    <w:semiHidden/>
    <w:unhideWhenUsed/>
    <w:pPr>
      <w:spacing w:after="0" w:line="240" w:lineRule="auto"/>
    </w:pPr>
    <w:rPr>
      <w:sz w:val="20"/>
    </w:rPr>
  </w:style>
  <w:style w:type="character" w:styleId="181">
    <w:name w:val="Endnote Text Char"/>
    <w:link w:val="180"/>
    <w:uiPriority w:val="99"/>
    <w:rPr>
      <w:sz w:val="20"/>
    </w:rPr>
  </w:style>
  <w:style w:type="character" w:styleId="182">
    <w:name w:val="endnote reference"/>
    <w:basedOn w:val="704"/>
    <w:uiPriority w:val="99"/>
    <w:semiHidden/>
    <w:unhideWhenUsed/>
    <w:rPr>
      <w:vertAlign w:val="superscript"/>
    </w:rPr>
  </w:style>
  <w:style w:type="paragraph" w:styleId="183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184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185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186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187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188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189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190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191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192">
    <w:name w:val="TOC Heading"/>
    <w:uiPriority w:val="39"/>
    <w:unhideWhenUsed/>
  </w:style>
  <w:style w:type="paragraph" w:styleId="193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qFormat/>
  </w:style>
  <w:style w:type="paragraph" w:styleId="703">
    <w:name w:val="Heading 1"/>
    <w:basedOn w:val="702"/>
    <w:link w:val="709"/>
    <w:uiPriority w:val="9"/>
    <w:qFormat/>
    <w:pPr>
      <w:ind w:left="94"/>
      <w:spacing w:after="0" w:line="240" w:lineRule="auto"/>
      <w:widowControl w:val="off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character" w:styleId="707">
    <w:name w:val="Hyperlink"/>
    <w:basedOn w:val="704"/>
    <w:uiPriority w:val="99"/>
    <w:unhideWhenUsed/>
    <w:rPr>
      <w:color w:val="0563c1" w:themeColor="hyperlink"/>
      <w:u w:val="single"/>
    </w:rPr>
  </w:style>
  <w:style w:type="table" w:styleId="708">
    <w:name w:val="Table Grid"/>
    <w:basedOn w:val="70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09" w:customStyle="1">
    <w:name w:val="Заголовок 1 Знак"/>
    <w:basedOn w:val="704"/>
    <w:link w:val="703"/>
    <w:uiPriority w:val="1"/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710">
    <w:name w:val="Body Text"/>
    <w:basedOn w:val="702"/>
    <w:link w:val="711"/>
    <w:uiPriority w:val="1"/>
    <w:qFormat/>
    <w:pPr>
      <w:ind w:left="118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sz w:val="28"/>
      <w:szCs w:val="28"/>
    </w:rPr>
  </w:style>
  <w:style w:type="character" w:styleId="711" w:customStyle="1">
    <w:name w:val="Основной текст Знак"/>
    <w:basedOn w:val="704"/>
    <w:link w:val="710"/>
    <w:uiPriority w:val="1"/>
    <w:rPr>
      <w:rFonts w:ascii="Times New Roman" w:hAnsi="Times New Roman" w:eastAsia="Times New Roman" w:cs="Times New Roman"/>
      <w:sz w:val="28"/>
      <w:szCs w:val="28"/>
    </w:rPr>
  </w:style>
  <w:style w:type="paragraph" w:styleId="712">
    <w:name w:val="List Paragraph"/>
    <w:basedOn w:val="702"/>
    <w:uiPriority w:val="34"/>
    <w:qFormat/>
    <w:pPr>
      <w:ind w:left="118" w:firstLine="710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</w:rPr>
  </w:style>
  <w:style w:type="paragraph" w:styleId="713">
    <w:name w:val="footnote text"/>
    <w:basedOn w:val="702"/>
    <w:link w:val="71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714" w:customStyle="1">
    <w:name w:val="Текст сноски Знак"/>
    <w:basedOn w:val="704"/>
    <w:link w:val="713"/>
    <w:uiPriority w:val="99"/>
    <w:semiHidden/>
    <w:rPr>
      <w:sz w:val="20"/>
      <w:szCs w:val="20"/>
    </w:rPr>
  </w:style>
  <w:style w:type="character" w:styleId="715">
    <w:name w:val="footnote reference"/>
    <w:basedOn w:val="704"/>
    <w:uiPriority w:val="99"/>
    <w:semiHidden/>
    <w:unhideWhenUsed/>
    <w:rPr>
      <w:vertAlign w:val="superscript"/>
    </w:rPr>
  </w:style>
  <w:style w:type="paragraph" w:styleId="716">
    <w:name w:val="Header"/>
    <w:basedOn w:val="702"/>
    <w:link w:val="71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7" w:customStyle="1">
    <w:name w:val="Верхний колонтитул Знак"/>
    <w:basedOn w:val="704"/>
    <w:link w:val="716"/>
    <w:uiPriority w:val="99"/>
  </w:style>
  <w:style w:type="paragraph" w:styleId="718">
    <w:name w:val="Footer"/>
    <w:basedOn w:val="702"/>
    <w:link w:val="71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9" w:customStyle="1">
    <w:name w:val="Нижний колонтитул Знак"/>
    <w:basedOn w:val="704"/>
    <w:link w:val="71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dinamo71.ru/" TargetMode="External"/><Relationship Id="rId13" Type="http://schemas.openxmlformats.org/officeDocument/2006/relationships/hyperlink" Target="mailto:uc_dinam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7A197-4EC0-41D2-969B-8E547B05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r7-office/2026.2.1.2268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vasyunik@bk.ru</dc:creator>
  <cp:keywords/>
  <dc:description/>
  <cp:lastModifiedBy>Александр Динамо</cp:lastModifiedBy>
  <cp:revision>22</cp:revision>
  <dcterms:created xsi:type="dcterms:W3CDTF">2026-01-20T08:37:00Z</dcterms:created>
  <dcterms:modified xsi:type="dcterms:W3CDTF">2026-08-07T07:04:52Z</dcterms:modified>
</cp:coreProperties>
</file>