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tabs>
          <w:tab w:val="left" w:pos="839" w:leader="none"/>
        </w:tabs>
        <w:rPr>
          <w:rFonts w:ascii="Arial" w:hAnsi="Arial" w:cs="Arial"/>
          <w:sz w:val="28"/>
          <w:szCs w:val="28"/>
        </w:rPr>
      </w:pPr>
      <w:r>
        <w:rPr>
          <w:b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1192530" cy="1192530"/>
                <wp:effectExtent l="0" t="0" r="7620" b="7620"/>
                <wp:wrapSquare wrapText="bothSides"/>
                <wp:docPr id="2" name="Рисунок 1" descr="C:\Users\vasyu\Downloads\Telegram Desktop\динамо с фоном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vasyu\Downloads\Telegram Desktop\динамо с фоном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192530" cy="1192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251658240;o:allowoverlap:true;o:allowincell:true;mso-position-horizontal-relative:margin;mso-position-horizontal:left;mso-position-vertical-relative:text;margin-top:0.25pt;mso-position-vertical:absolute;width:93.90pt;height:93.90pt;mso-wrap-distance-left:9.00pt;mso-wrap-distance-top:0.00pt;mso-wrap-distance-right:9.00pt;mso-wrap-distance-bottom:0.00pt;z-index:1;" stroked="f">
                <w10:wrap type="square"/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b/>
          <w:sz w:val="28"/>
          <w:szCs w:val="28"/>
        </w:rPr>
        <w:t xml:space="preserve">АВТОНОМНАЯ НЕКОММЕРЧЕСКАЯ ОРГАНИЗАЦИЯ ДОПОЛНИТЕЛЬНОГО ПРОФЕССИОНАЛЬНОГО ОБРАЗОВАНИЯ </w:t>
      </w:r>
      <w:r>
        <w:rPr>
          <w:rFonts w:ascii="Arial" w:hAnsi="Arial" w:cs="Arial"/>
          <w:b/>
          <w:sz w:val="28"/>
          <w:szCs w:val="28"/>
        </w:rPr>
        <w:t xml:space="preserve">«</w:t>
      </w:r>
      <w:r>
        <w:rPr>
          <w:rFonts w:ascii="Arial" w:hAnsi="Arial" w:cs="Arial"/>
          <w:b/>
          <w:sz w:val="28"/>
          <w:szCs w:val="28"/>
        </w:rPr>
        <w:t xml:space="preserve">УЧЕБНЫЙ ЦЕНТР </w:t>
      </w:r>
      <w:r>
        <w:rPr>
          <w:rFonts w:ascii="Arial" w:hAnsi="Arial" w:cs="Arial"/>
          <w:b/>
          <w:sz w:val="28"/>
          <w:szCs w:val="28"/>
        </w:rPr>
        <w:t xml:space="preserve">«</w:t>
      </w:r>
      <w:r>
        <w:rPr>
          <w:rFonts w:ascii="Arial" w:hAnsi="Arial" w:cs="Arial"/>
          <w:b/>
          <w:sz w:val="28"/>
          <w:szCs w:val="28"/>
        </w:rPr>
        <w:t xml:space="preserve">ДИНАМО</w:t>
      </w:r>
      <w:r>
        <w:rPr>
          <w:rFonts w:ascii="Arial" w:hAnsi="Arial" w:cs="Arial"/>
          <w:b/>
          <w:sz w:val="28"/>
          <w:szCs w:val="28"/>
        </w:rPr>
        <w:t xml:space="preserve">»</w:t>
      </w:r>
      <w:r>
        <w:rPr>
          <w:rFonts w:ascii="Arial" w:hAnsi="Arial" w:cs="Arial"/>
          <w:sz w:val="28"/>
          <w:szCs w:val="28"/>
        </w:rPr>
      </w:r>
    </w:p>
    <w:p>
      <w:pPr>
        <w:jc w:val="center"/>
        <w:spacing w:after="0"/>
        <w:tabs>
          <w:tab w:val="left" w:pos="839" w:leader="none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(</w:t>
      </w:r>
      <w:r>
        <w:rPr>
          <w:rFonts w:ascii="Arial" w:hAnsi="Arial" w:cs="Arial"/>
          <w:sz w:val="26"/>
          <w:szCs w:val="26"/>
        </w:rPr>
        <w:t xml:space="preserve">АНО ДПО </w:t>
      </w:r>
      <w:r>
        <w:rPr>
          <w:rFonts w:ascii="Arial" w:hAnsi="Arial" w:cs="Arial"/>
          <w:sz w:val="26"/>
          <w:szCs w:val="26"/>
        </w:rPr>
        <w:t xml:space="preserve">«</w:t>
      </w:r>
      <w:r>
        <w:rPr>
          <w:rFonts w:ascii="Arial" w:hAnsi="Arial" w:cs="Arial"/>
          <w:sz w:val="26"/>
          <w:szCs w:val="26"/>
        </w:rPr>
        <w:t xml:space="preserve">УЧЕБНЫЙ ЦЕНТР </w:t>
      </w:r>
      <w:r>
        <w:rPr>
          <w:rFonts w:ascii="Arial" w:hAnsi="Arial" w:cs="Arial"/>
          <w:sz w:val="26"/>
          <w:szCs w:val="26"/>
        </w:rPr>
        <w:t xml:space="preserve">«</w:t>
      </w:r>
      <w:r>
        <w:rPr>
          <w:rFonts w:ascii="Arial" w:hAnsi="Arial" w:cs="Arial"/>
          <w:sz w:val="26"/>
          <w:szCs w:val="26"/>
        </w:rPr>
        <w:t xml:space="preserve">ДИНАМО</w:t>
      </w:r>
      <w:r>
        <w:rPr>
          <w:rFonts w:ascii="Arial" w:hAnsi="Arial" w:cs="Arial"/>
          <w:sz w:val="26"/>
          <w:szCs w:val="26"/>
        </w:rPr>
        <w:t xml:space="preserve">»</w:t>
      </w:r>
      <w:r>
        <w:rPr>
          <w:rFonts w:ascii="Arial" w:hAnsi="Arial" w:cs="Arial"/>
          <w:sz w:val="26"/>
          <w:szCs w:val="26"/>
        </w:rPr>
        <w:t xml:space="preserve">)</w:t>
      </w:r>
      <w:r>
        <w:rPr>
          <w:rFonts w:ascii="Arial" w:hAnsi="Arial" w:cs="Arial"/>
          <w:sz w:val="26"/>
          <w:szCs w:val="26"/>
        </w:rPr>
      </w:r>
    </w:p>
    <w:p>
      <w:pPr>
        <w:jc w:val="center"/>
        <w:spacing w:after="0" w:line="240" w:lineRule="auto"/>
        <w:tabs>
          <w:tab w:val="left" w:pos="839" w:leader="none"/>
        </w:tabs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300012, Тульская область, г.о. Город Тула, г Тула, проезд Тимирязева, д. 2</w:t>
      </w:r>
      <w:r>
        <w:rPr>
          <w:rFonts w:cstheme="minorHAnsi"/>
          <w:sz w:val="20"/>
          <w:szCs w:val="20"/>
        </w:rPr>
      </w:r>
    </w:p>
    <w:p>
      <w:pPr>
        <w:jc w:val="center"/>
        <w:spacing w:after="0" w:line="240" w:lineRule="auto"/>
        <w:tabs>
          <w:tab w:val="left" w:pos="839" w:leader="none"/>
        </w:tabs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Тел</w:t>
      </w:r>
      <w:r>
        <w:rPr>
          <w:rFonts w:cstheme="minorHAnsi"/>
          <w:sz w:val="20"/>
          <w:szCs w:val="20"/>
        </w:rPr>
        <w:t xml:space="preserve">.</w:t>
      </w:r>
      <w:r>
        <w:rPr>
          <w:rFonts w:cstheme="minorHAnsi"/>
          <w:sz w:val="20"/>
          <w:szCs w:val="20"/>
        </w:rPr>
        <w:t xml:space="preserve">: +7(4872) 58-58-01, </w:t>
      </w:r>
      <w:r>
        <w:rPr>
          <w:rFonts w:cstheme="minorHAnsi"/>
          <w:sz w:val="20"/>
          <w:szCs w:val="20"/>
        </w:rPr>
        <w:t xml:space="preserve">оф.сайт: </w:t>
      </w:r>
      <w:r>
        <w:rPr>
          <w:rFonts w:cstheme="minorHAnsi"/>
          <w:sz w:val="20"/>
          <w:szCs w:val="20"/>
        </w:rPr>
        <w:t xml:space="preserve"> </w:t>
      </w:r>
      <w:hyperlink r:id="rId12" w:tooltip="https://dinamo71.ru/" w:history="1">
        <w:r>
          <w:rPr>
            <w:rStyle w:val="774"/>
            <w:rFonts w:cstheme="minorHAnsi"/>
            <w:color w:val="auto"/>
            <w:sz w:val="20"/>
            <w:szCs w:val="20"/>
            <w:u w:val="none"/>
            <w:lang w:val="en-US"/>
          </w:rPr>
          <w:t xml:space="preserve">https</w:t>
        </w:r>
        <w:r>
          <w:rPr>
            <w:rStyle w:val="774"/>
            <w:rFonts w:cstheme="minorHAnsi"/>
            <w:color w:val="auto"/>
            <w:sz w:val="20"/>
            <w:szCs w:val="20"/>
            <w:u w:val="none"/>
          </w:rPr>
          <w:t xml:space="preserve">://</w:t>
        </w:r>
        <w:r>
          <w:rPr>
            <w:rStyle w:val="774"/>
            <w:rFonts w:cstheme="minorHAnsi"/>
            <w:color w:val="auto"/>
            <w:sz w:val="20"/>
            <w:szCs w:val="20"/>
            <w:u w:val="none"/>
            <w:lang w:val="en-US"/>
          </w:rPr>
          <w:t xml:space="preserve">dinamo</w:t>
        </w:r>
        <w:r>
          <w:rPr>
            <w:rStyle w:val="774"/>
            <w:rFonts w:cstheme="minorHAnsi"/>
            <w:color w:val="auto"/>
            <w:sz w:val="20"/>
            <w:szCs w:val="20"/>
            <w:u w:val="none"/>
          </w:rPr>
          <w:t xml:space="preserve">71.</w:t>
        </w:r>
        <w:r>
          <w:rPr>
            <w:rStyle w:val="774"/>
            <w:rFonts w:cstheme="minorHAnsi"/>
            <w:color w:val="auto"/>
            <w:sz w:val="20"/>
            <w:szCs w:val="20"/>
            <w:u w:val="none"/>
            <w:lang w:val="en-US"/>
          </w:rPr>
          <w:t xml:space="preserve">ru</w:t>
        </w:r>
      </w:hyperlink>
      <w:r>
        <w:rPr>
          <w:rFonts w:cstheme="minorHAnsi"/>
          <w:sz w:val="20"/>
          <w:szCs w:val="20"/>
        </w:rPr>
        <w:t xml:space="preserve"> ; </w:t>
      </w:r>
      <w:r>
        <w:rPr>
          <w:rFonts w:cstheme="minorHAnsi"/>
          <w:sz w:val="20"/>
          <w:szCs w:val="20"/>
          <w:lang w:val="en-US"/>
        </w:rPr>
        <w:t xml:space="preserve">e</w:t>
      </w:r>
      <w:r>
        <w:rPr>
          <w:rFonts w:cstheme="minorHAnsi"/>
          <w:sz w:val="20"/>
          <w:szCs w:val="20"/>
        </w:rPr>
        <w:t xml:space="preserve">-</w:t>
      </w:r>
      <w:r>
        <w:rPr>
          <w:rFonts w:cstheme="minorHAnsi"/>
          <w:sz w:val="20"/>
          <w:szCs w:val="20"/>
          <w:lang w:val="en-US"/>
        </w:rPr>
        <w:t xml:space="preserve">mail</w:t>
      </w:r>
      <w:r>
        <w:rPr>
          <w:rFonts w:cstheme="minorHAnsi"/>
          <w:sz w:val="20"/>
          <w:szCs w:val="20"/>
        </w:rPr>
        <w:t xml:space="preserve">: </w:t>
      </w:r>
      <w:hyperlink r:id="rId13" w:tooltip="mailto:uc_dinamo@mail.ru" w:history="1">
        <w:r>
          <w:rPr>
            <w:rStyle w:val="774"/>
            <w:rFonts w:cstheme="minorHAnsi"/>
            <w:color w:val="auto"/>
            <w:sz w:val="20"/>
            <w:szCs w:val="20"/>
            <w:u w:val="none"/>
            <w:lang w:val="en-US"/>
          </w:rPr>
          <w:t xml:space="preserve">uc</w:t>
        </w:r>
        <w:r>
          <w:rPr>
            <w:rStyle w:val="774"/>
            <w:rFonts w:cstheme="minorHAnsi"/>
            <w:color w:val="auto"/>
            <w:sz w:val="20"/>
            <w:szCs w:val="20"/>
            <w:u w:val="none"/>
          </w:rPr>
          <w:t xml:space="preserve">_</w:t>
        </w:r>
        <w:r>
          <w:rPr>
            <w:rStyle w:val="774"/>
            <w:rFonts w:cstheme="minorHAnsi"/>
            <w:color w:val="auto"/>
            <w:sz w:val="20"/>
            <w:szCs w:val="20"/>
            <w:u w:val="none"/>
            <w:lang w:val="en-US"/>
          </w:rPr>
          <w:t xml:space="preserve">dinamo</w:t>
        </w:r>
        <w:r>
          <w:rPr>
            <w:rStyle w:val="774"/>
            <w:rFonts w:cstheme="minorHAnsi"/>
            <w:color w:val="auto"/>
            <w:sz w:val="20"/>
            <w:szCs w:val="20"/>
            <w:u w:val="none"/>
          </w:rPr>
          <w:t xml:space="preserve">@</w:t>
        </w:r>
        <w:r>
          <w:rPr>
            <w:rStyle w:val="774"/>
            <w:rFonts w:cstheme="minorHAnsi"/>
            <w:color w:val="auto"/>
            <w:sz w:val="20"/>
            <w:szCs w:val="20"/>
            <w:u w:val="none"/>
            <w:lang w:val="en-US"/>
          </w:rPr>
          <w:t xml:space="preserve">mail</w:t>
        </w:r>
        <w:r>
          <w:rPr>
            <w:rStyle w:val="774"/>
            <w:rFonts w:cstheme="minorHAnsi"/>
            <w:color w:val="auto"/>
            <w:sz w:val="20"/>
            <w:szCs w:val="20"/>
            <w:u w:val="none"/>
          </w:rPr>
          <w:t xml:space="preserve">.</w:t>
        </w:r>
        <w:r>
          <w:rPr>
            <w:rStyle w:val="774"/>
            <w:rFonts w:cstheme="minorHAnsi"/>
            <w:color w:val="auto"/>
            <w:sz w:val="20"/>
            <w:szCs w:val="20"/>
            <w:u w:val="none"/>
            <w:lang w:val="en-US"/>
          </w:rPr>
          <w:t xml:space="preserve">ru</w:t>
        </w:r>
      </w:hyperlink>
      <w:r/>
      <w:r>
        <w:rPr>
          <w:rFonts w:cstheme="minorHAnsi"/>
          <w:sz w:val="20"/>
          <w:szCs w:val="20"/>
        </w:rPr>
      </w:r>
    </w:p>
    <w:p>
      <w:pPr>
        <w:spacing w:after="0" w:line="240" w:lineRule="auto"/>
        <w:tabs>
          <w:tab w:val="left" w:pos="839" w:leader="none"/>
        </w:tabs>
        <w:rPr>
          <w:rFonts w:cstheme="minorHAnsi"/>
          <w:sz w:val="20"/>
          <w:szCs w:val="20"/>
        </w:rPr>
        <w:pBdr>
          <w:bottom w:val="single" w:color="000000" w:sz="12" w:space="1"/>
        </w:pBdr>
      </w:pPr>
      <w:r>
        <w:rPr>
          <w:rFonts w:cstheme="minorHAnsi"/>
          <w:sz w:val="20"/>
          <w:szCs w:val="20"/>
        </w:rPr>
        <w:t xml:space="preserve">                                     </w:t>
      </w:r>
      <w:r>
        <w:rPr>
          <w:rFonts w:eastAsia="Times New Roman" w:cstheme="minorHAnsi"/>
          <w:sz w:val="20"/>
          <w:szCs w:val="20"/>
          <w:lang w:eastAsia="ru-RU"/>
        </w:rPr>
        <w:t xml:space="preserve">ИНН</w:t>
      </w:r>
      <w:r>
        <w:rPr>
          <w:rFonts w:eastAsia="Times New Roman" w:cstheme="minorHAnsi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sz w:val="20"/>
          <w:szCs w:val="20"/>
          <w:lang w:eastAsia="ru-RU"/>
        </w:rPr>
        <w:t xml:space="preserve">7100065822</w:t>
      </w:r>
      <w:r>
        <w:rPr>
          <w:rFonts w:eastAsia="Times New Roman" w:cstheme="minorHAnsi"/>
          <w:sz w:val="20"/>
          <w:szCs w:val="20"/>
          <w:lang w:eastAsia="ru-RU"/>
        </w:rPr>
        <w:t xml:space="preserve"> / </w:t>
      </w:r>
      <w:r>
        <w:rPr>
          <w:rFonts w:eastAsia="Times New Roman" w:cstheme="minorHAnsi"/>
          <w:sz w:val="20"/>
          <w:szCs w:val="20"/>
          <w:lang w:eastAsia="ru-RU"/>
        </w:rPr>
        <w:t xml:space="preserve">КПП</w:t>
      </w:r>
      <w:r>
        <w:rPr>
          <w:rFonts w:eastAsia="Times New Roman" w:cstheme="minorHAnsi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sz w:val="20"/>
          <w:szCs w:val="20"/>
          <w:lang w:eastAsia="ru-RU"/>
        </w:rPr>
        <w:t xml:space="preserve">710001001</w:t>
      </w:r>
      <w:r>
        <w:rPr>
          <w:rFonts w:eastAsia="Times New Roman" w:cstheme="minorHAnsi"/>
          <w:sz w:val="20"/>
          <w:szCs w:val="20"/>
          <w:lang w:eastAsia="ru-RU"/>
        </w:rPr>
        <w:t xml:space="preserve"> / </w:t>
      </w:r>
      <w:r>
        <w:rPr>
          <w:rFonts w:eastAsia="Times New Roman" w:cstheme="minorHAnsi"/>
          <w:sz w:val="20"/>
          <w:szCs w:val="20"/>
          <w:lang w:eastAsia="ru-RU"/>
        </w:rPr>
        <w:t xml:space="preserve">ОГРН</w:t>
      </w:r>
      <w:r>
        <w:rPr>
          <w:rFonts w:eastAsia="Times New Roman" w:cstheme="minorHAnsi"/>
          <w:sz w:val="20"/>
          <w:szCs w:val="20"/>
          <w:lang w:eastAsia="ru-RU"/>
        </w:rPr>
        <w:t xml:space="preserve"> </w:t>
      </w:r>
      <w:r>
        <w:rPr>
          <w:rFonts w:eastAsia="Times New Roman" w:cstheme="minorHAnsi"/>
          <w:sz w:val="20"/>
          <w:szCs w:val="20"/>
          <w:lang w:eastAsia="ru-RU"/>
        </w:rPr>
        <w:t xml:space="preserve">1257100005238</w:t>
      </w:r>
      <w:r>
        <w:rPr>
          <w:rFonts w:cstheme="minorHAnsi"/>
          <w:sz w:val="20"/>
          <w:szCs w:val="20"/>
        </w:rPr>
      </w:r>
    </w:p>
    <w:p>
      <w:pPr>
        <w:tabs>
          <w:tab w:val="left" w:pos="839" w:leader="none"/>
        </w:tabs>
      </w:pPr>
      <w:r/>
      <w:r/>
    </w:p>
    <w:p>
      <w:pPr>
        <w:ind w:left="0" w:right="0" w:firstLine="0"/>
        <w:jc w:val="center"/>
        <w:tabs>
          <w:tab w:val="left" w:pos="316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05 августа 2026                                                                                                                г. Тула</w:t>
      </w:r>
      <w:r/>
    </w:p>
    <w:p>
      <w:pPr>
        <w:ind w:left="0" w:right="0" w:firstLine="0"/>
        <w:jc w:val="center"/>
        <w:tabs>
          <w:tab w:val="left" w:pos="3165" w:leader="none"/>
        </w:tabs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32"/>
        </w:rPr>
        <w:t xml:space="preserve">ПРИКАЗ №24</w:t>
      </w:r>
      <w:r/>
    </w:p>
    <w:p>
      <w:pPr>
        <w:ind w:left="0" w:right="0" w:firstLine="0"/>
        <w:jc w:val="center"/>
        <w:tabs>
          <w:tab w:val="left" w:pos="3165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32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highlight w:val="none"/>
        </w:rPr>
      </w:r>
    </w:p>
    <w:p>
      <w:pPr>
        <w:pStyle w:val="777"/>
        <w:ind w:left="118" w:right="4397" w:firstLine="0"/>
        <w:rPr>
          <w:b/>
          <w:bCs/>
        </w:rPr>
      </w:pPr>
      <w:r>
        <w:rPr>
          <w:b/>
          <w:bCs/>
        </w:rPr>
        <w:t xml:space="preserve">Об утверждении Порядка приема на </w:t>
      </w:r>
      <w:r>
        <w:rPr>
          <w:b/>
          <w:bCs/>
          <w:spacing w:val="-2"/>
        </w:rPr>
        <w:t xml:space="preserve">обучение</w:t>
      </w:r>
      <w:r>
        <w:rPr>
          <w:b/>
          <w:bCs/>
        </w:rPr>
        <w:t xml:space="preserve"> </w:t>
      </w:r>
      <w:r>
        <w:rPr>
          <w:b/>
          <w:bCs/>
          <w:spacing w:val="-10"/>
        </w:rPr>
        <w:t xml:space="preserve">в</w:t>
      </w:r>
      <w:r>
        <w:rPr>
          <w:b/>
          <w:bCs/>
        </w:rPr>
        <w:t xml:space="preserve"> </w:t>
      </w:r>
      <w:r>
        <w:rPr>
          <w:b/>
          <w:bCs/>
          <w:spacing w:val="-2"/>
        </w:rPr>
        <w:t xml:space="preserve">автономной некоммерческой</w:t>
      </w:r>
      <w:r>
        <w:rPr>
          <w:b/>
          <w:bCs/>
        </w:rPr>
        <w:t xml:space="preserve"> </w:t>
      </w:r>
      <w:r>
        <w:rPr>
          <w:b/>
          <w:bCs/>
          <w:spacing w:val="-2"/>
        </w:rPr>
        <w:t xml:space="preserve">организации </w:t>
      </w:r>
      <w:r>
        <w:rPr>
          <w:b/>
          <w:bCs/>
        </w:rPr>
        <w:t xml:space="preserve">дополнительного профессионального образования «Учебный центр «Динамо»</w:t>
      </w:r>
      <w:r>
        <w:rPr>
          <w:rStyle w:val="782"/>
          <w:b/>
          <w:bCs/>
        </w:rPr>
        <w:footnoteReference w:id="2"/>
      </w:r>
      <w:r>
        <w:rPr>
          <w:b/>
          <w:bCs/>
        </w:rPr>
      </w:r>
    </w:p>
    <w:p>
      <w:pPr>
        <w:pStyle w:val="777"/>
        <w:ind w:left="0" w:firstLine="0"/>
        <w:jc w:val="left"/>
        <w:spacing w:before="8"/>
      </w:pPr>
      <w:r/>
      <w:r/>
    </w:p>
    <w:p>
      <w:pPr>
        <w:ind w:left="142" w:firstLine="709"/>
        <w:jc w:val="both"/>
        <w:spacing w:line="322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</w:t>
      </w:r>
      <w:r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</w:t>
      </w:r>
      <w:r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Федеральными</w:t>
      </w:r>
      <w:r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законами</w:t>
      </w:r>
      <w:r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</w:t>
      </w:r>
      <w:r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29.12.2012</w:t>
      </w:r>
      <w:r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273-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Ф3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образовании в Российской Федерации», от 13.12.1996 №150-ФЗ «Об оружии», приказа Минобрнауки России от 01.07.2013 №499 «Об утверждении П</w:t>
      </w:r>
      <w:r>
        <w:rPr>
          <w:rFonts w:ascii="Times New Roman" w:hAnsi="Times New Roman" w:cs="Times New Roman"/>
          <w:sz w:val="28"/>
          <w:szCs w:val="28"/>
        </w:rPr>
        <w:t xml:space="preserve">орядка организации и осуществления образовательной деятельности по дополнительным профессиональным программам» и приказами Минпросвещения России от 26.08.2020 №438 «Об утверждении Порядка организации и осуществления образовательной деятельности по основным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программам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профессионального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обучения»,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09.11.2018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196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Порядка организации и осуществления образовательной деятельности по дополнительным общеобразовательным программам»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77"/>
        <w:ind w:left="0" w:firstLine="0"/>
        <w:jc w:val="left"/>
        <w:spacing w:before="11"/>
      </w:pPr>
      <w:r/>
      <w:r/>
    </w:p>
    <w:p>
      <w:pPr>
        <w:pStyle w:val="770"/>
        <w:ind w:left="3583" w:firstLine="0"/>
      </w:pPr>
      <w:r>
        <w:t xml:space="preserve">П</w:t>
      </w:r>
      <w:r>
        <w:rPr>
          <w:spacing w:val="-2"/>
        </w:rPr>
        <w:t xml:space="preserve"> </w:t>
      </w:r>
      <w:r>
        <w:t xml:space="preserve">Р</w:t>
      </w:r>
      <w:r>
        <w:rPr>
          <w:spacing w:val="-2"/>
        </w:rPr>
        <w:t xml:space="preserve"> </w:t>
      </w:r>
      <w:r>
        <w:t xml:space="preserve">И</w:t>
      </w:r>
      <w:r>
        <w:rPr>
          <w:spacing w:val="-2"/>
        </w:rPr>
        <w:t xml:space="preserve"> </w:t>
      </w:r>
      <w:r>
        <w:t xml:space="preserve">К</w:t>
      </w:r>
      <w:r>
        <w:rPr>
          <w:spacing w:val="-1"/>
        </w:rPr>
        <w:t xml:space="preserve"> </w:t>
      </w:r>
      <w:r>
        <w:t xml:space="preserve">А З</w:t>
      </w:r>
      <w:r>
        <w:rPr>
          <w:spacing w:val="1"/>
        </w:rPr>
        <w:t xml:space="preserve"> </w:t>
      </w:r>
      <w:r>
        <w:t xml:space="preserve">Ы В</w:t>
      </w:r>
      <w:r>
        <w:rPr>
          <w:spacing w:val="-4"/>
        </w:rPr>
        <w:t xml:space="preserve"> </w:t>
      </w:r>
      <w:r>
        <w:t xml:space="preserve">А </w:t>
      </w:r>
      <w:r>
        <w:rPr>
          <w:spacing w:val="-5"/>
        </w:rPr>
        <w:t xml:space="preserve">Ю:</w:t>
      </w:r>
      <w:r/>
    </w:p>
    <w:p>
      <w:pPr>
        <w:pStyle w:val="777"/>
        <w:ind w:left="0" w:firstLine="0"/>
        <w:jc w:val="left"/>
        <w:spacing w:before="1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79"/>
        <w:numPr>
          <w:ilvl w:val="0"/>
          <w:numId w:val="5"/>
        </w:numPr>
        <w:ind w:right="198" w:firstLine="710"/>
        <w:spacing w:before="1"/>
        <w:tabs>
          <w:tab w:val="left" w:pos="15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Утвердить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приема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обучение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АНО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 xml:space="preserve">ДПО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 xml:space="preserve">«Учебный центр «Динамо» согласно приложению.</w:t>
      </w:r>
      <w:r>
        <w:rPr>
          <w:sz w:val="28"/>
          <w:szCs w:val="28"/>
        </w:rPr>
      </w:r>
    </w:p>
    <w:p>
      <w:pPr>
        <w:pStyle w:val="779"/>
        <w:numPr>
          <w:ilvl w:val="0"/>
          <w:numId w:val="5"/>
        </w:numPr>
        <w:ind w:right="198" w:firstLine="710"/>
        <w:spacing w:before="87"/>
        <w:tabs>
          <w:tab w:val="left" w:pos="15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Приказ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довести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до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заинтересованных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лиц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ДПО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«Учебный центр «Динамо».</w:t>
      </w:r>
      <w:r>
        <w:rPr>
          <w:sz w:val="28"/>
          <w:szCs w:val="28"/>
        </w:rPr>
      </w:r>
    </w:p>
    <w:p>
      <w:pPr>
        <w:pStyle w:val="779"/>
        <w:numPr>
          <w:ilvl w:val="0"/>
          <w:numId w:val="5"/>
        </w:numPr>
        <w:ind w:left="1110" w:hanging="282"/>
        <w:spacing w:line="321" w:lineRule="exact"/>
        <w:tabs>
          <w:tab w:val="left" w:pos="111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Контроль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за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выполнением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приказа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оставляю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 xml:space="preserve">за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собой.</w:t>
      </w:r>
      <w:r>
        <w:rPr>
          <w:sz w:val="28"/>
          <w:szCs w:val="28"/>
        </w:rPr>
      </w:r>
    </w:p>
    <w:p>
      <w:pPr>
        <w:pStyle w:val="777"/>
        <w:ind w:left="0" w:firstLine="0"/>
        <w:jc w:val="left"/>
        <w:spacing w:before="10"/>
      </w:pPr>
      <w:r/>
      <w:r/>
    </w:p>
    <w:p>
      <w:pPr>
        <w:pStyle w:val="777"/>
        <w:ind w:firstLine="0"/>
        <w:jc w:val="left"/>
        <w:spacing w:before="1" w:line="322" w:lineRule="exact"/>
        <w:rPr>
          <w:b/>
          <w:bCs/>
        </w:rPr>
      </w:pPr>
      <w:r>
        <w:rPr>
          <w:b/>
          <w:bCs/>
        </w:rPr>
        <w:t xml:space="preserve">Директор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 xml:space="preserve">АНО</w:t>
      </w:r>
      <w:r>
        <w:rPr>
          <w:b/>
          <w:bCs/>
          <w:spacing w:val="-7"/>
        </w:rPr>
        <w:t xml:space="preserve"> </w:t>
      </w:r>
      <w:r>
        <w:rPr>
          <w:b/>
          <w:bCs/>
          <w:spacing w:val="-5"/>
        </w:rPr>
        <w:t xml:space="preserve">ДПО</w:t>
      </w:r>
      <w:r>
        <w:rPr>
          <w:b/>
          <w:bCs/>
        </w:rPr>
      </w:r>
    </w:p>
    <w:p>
      <w:pPr>
        <w:pStyle w:val="777"/>
        <w:ind w:firstLine="0"/>
        <w:jc w:val="left"/>
        <w:tabs>
          <w:tab w:val="left" w:pos="7735" w:leader="none"/>
        </w:tabs>
        <w:rPr>
          <w:spacing w:val="-2"/>
        </w:rPr>
      </w:pPr>
      <w:r>
        <w:rPr>
          <w:b/>
          <w:bCs/>
        </w:rPr>
        <w:t xml:space="preserve">«Учебный центр «Динамо»</w:t>
      </w:r>
      <w:r>
        <w:rPr>
          <w:b/>
          <w:bCs/>
        </w:rPr>
        <w:tab/>
      </w:r>
      <w:r>
        <w:rPr>
          <w:b/>
          <w:bCs/>
        </w:rPr>
        <w:t xml:space="preserve">Зайцев А.А.</w:t>
      </w:r>
      <w:r>
        <w:rPr>
          <w:spacing w:val="-2"/>
        </w:rPr>
      </w:r>
    </w:p>
    <w:p>
      <w:pPr>
        <w:pStyle w:val="777"/>
        <w:ind w:firstLine="0"/>
        <w:jc w:val="left"/>
        <w:tabs>
          <w:tab w:val="left" w:pos="7735" w:leader="none"/>
        </w:tabs>
      </w:pPr>
      <w:r/>
      <w:r/>
    </w:p>
    <w:p>
      <w:pPr>
        <w:rPr>
          <w:rFonts w:ascii="Times New Roman" w:hAnsi="Times New Roman" w:cs="Times New Roman"/>
          <w:sz w:val="28"/>
          <w:szCs w:val="28"/>
        </w:rPr>
        <w:sectPr>
          <w:headerReference w:type="even" r:id="rId9"/>
          <w:footnotePr/>
          <w:endnotePr/>
          <w:type w:val="nextPage"/>
          <w:pgSz w:w="11910" w:h="16840" w:orient="portrait"/>
          <w:pgMar w:top="851" w:right="851" w:bottom="1134" w:left="1701" w:header="736" w:footer="0" w:gutter="0"/>
          <w:pgNumType w:start="2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77"/>
        <w:ind w:left="0" w:firstLine="0"/>
        <w:jc w:val="left"/>
        <w:spacing w:before="2"/>
      </w:pPr>
      <w:r/>
      <w:r/>
    </w:p>
    <w:p>
      <w:pPr>
        <w:ind w:left="6096"/>
        <w:spacing w:before="93"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pacing w:val="-2"/>
          <w:sz w:val="24"/>
          <w:szCs w:val="28"/>
        </w:rPr>
        <w:t xml:space="preserve">Приложение</w:t>
      </w:r>
      <w:r>
        <w:rPr>
          <w:rFonts w:ascii="Times New Roman" w:hAnsi="Times New Roman" w:cs="Times New Roman"/>
          <w:sz w:val="24"/>
          <w:szCs w:val="28"/>
        </w:rPr>
      </w:r>
    </w:p>
    <w:p>
      <w:pPr>
        <w:ind w:left="6096"/>
        <w:spacing w:before="1" w:after="0" w:line="228" w:lineRule="exac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к</w:t>
      </w:r>
      <w:r>
        <w:rPr>
          <w:rFonts w:ascii="Times New Roman" w:hAnsi="Times New Roman" w:cs="Times New Roman"/>
          <w:spacing w:val="-6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приказу</w:t>
      </w:r>
      <w:r>
        <w:rPr>
          <w:rFonts w:ascii="Times New Roman" w:hAnsi="Times New Roman" w:cs="Times New Roman"/>
          <w:spacing w:val="-1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АНО</w:t>
      </w:r>
      <w:r>
        <w:rPr>
          <w:rFonts w:ascii="Times New Roman" w:hAnsi="Times New Roman" w:cs="Times New Roman"/>
          <w:spacing w:val="-7"/>
          <w:sz w:val="24"/>
          <w:szCs w:val="28"/>
        </w:rPr>
        <w:t xml:space="preserve"> </w:t>
      </w:r>
      <w:r>
        <w:rPr>
          <w:rFonts w:ascii="Times New Roman" w:hAnsi="Times New Roman" w:cs="Times New Roman"/>
          <w:spacing w:val="-5"/>
          <w:sz w:val="24"/>
          <w:szCs w:val="28"/>
        </w:rPr>
        <w:t xml:space="preserve">ДПО</w:t>
      </w:r>
      <w:r>
        <w:rPr>
          <w:rFonts w:ascii="Times New Roman" w:hAnsi="Times New Roman" w:cs="Times New Roman"/>
          <w:sz w:val="24"/>
          <w:szCs w:val="28"/>
        </w:rPr>
      </w:r>
    </w:p>
    <w:p>
      <w:pPr>
        <w:ind w:left="6096"/>
        <w:spacing w:after="0" w:line="228" w:lineRule="exac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«Учебный центр «Динамо»</w:t>
      </w:r>
      <w:r>
        <w:rPr>
          <w:rFonts w:ascii="Times New Roman" w:hAnsi="Times New Roman" w:cs="Times New Roman"/>
          <w:sz w:val="24"/>
          <w:szCs w:val="28"/>
        </w:rPr>
      </w:r>
    </w:p>
    <w:p>
      <w:pPr>
        <w:ind w:left="6096"/>
        <w:spacing w:after="0"/>
        <w:rPr>
          <w:rFonts w:ascii="Times New Roman" w:hAnsi="Times New Roman" w:cs="Times New Roman"/>
          <w:sz w:val="24"/>
          <w:szCs w:val="28"/>
          <w:highlight w:val="white"/>
        </w:rPr>
      </w:pPr>
      <w:r>
        <w:rPr>
          <w:rFonts w:ascii="Times New Roman" w:hAnsi="Times New Roman" w:cs="Times New Roman"/>
          <w:sz w:val="24"/>
          <w:szCs w:val="28"/>
          <w:highlight w:val="white"/>
        </w:rPr>
        <w:t xml:space="preserve">от</w:t>
      </w:r>
      <w:r>
        <w:rPr>
          <w:rFonts w:ascii="Times New Roman" w:hAnsi="Times New Roman" w:cs="Times New Roman"/>
          <w:spacing w:val="-2"/>
          <w:sz w:val="24"/>
          <w:szCs w:val="28"/>
          <w:highlight w:val="white"/>
        </w:rPr>
        <w:t xml:space="preserve"> 05 августа</w:t>
      </w:r>
      <w:r>
        <w:rPr>
          <w:rFonts w:ascii="Times New Roman" w:hAnsi="Times New Roman" w:cs="Times New Roman"/>
          <w:spacing w:val="3"/>
          <w:sz w:val="24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8"/>
          <w:highlight w:val="white"/>
        </w:rPr>
        <w:t xml:space="preserve">2026г.</w:t>
      </w:r>
      <w:r>
        <w:rPr>
          <w:rFonts w:ascii="Times New Roman" w:hAnsi="Times New Roman" w:cs="Times New Roman"/>
          <w:spacing w:val="44"/>
          <w:sz w:val="24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pacing w:val="-5"/>
          <w:sz w:val="24"/>
          <w:szCs w:val="28"/>
          <w:highlight w:val="white"/>
        </w:rPr>
        <w:t xml:space="preserve">№</w:t>
      </w:r>
      <w:r>
        <w:rPr>
          <w:rFonts w:ascii="Times New Roman" w:hAnsi="Times New Roman" w:cs="Times New Roman"/>
          <w:spacing w:val="-5"/>
          <w:sz w:val="24"/>
          <w:szCs w:val="28"/>
          <w:highlight w:val="white"/>
        </w:rPr>
        <w:t xml:space="preserve">2</w:t>
      </w:r>
      <w:r>
        <w:rPr>
          <w:rFonts w:ascii="Times New Roman" w:hAnsi="Times New Roman" w:cs="Times New Roman"/>
          <w:spacing w:val="-5"/>
          <w:sz w:val="24"/>
          <w:szCs w:val="28"/>
          <w:highlight w:val="white"/>
        </w:rPr>
        <w:t xml:space="preserve">4</w:t>
      </w:r>
      <w:r>
        <w:rPr>
          <w:rFonts w:ascii="Times New Roman" w:hAnsi="Times New Roman" w:cs="Times New Roman"/>
          <w:sz w:val="24"/>
          <w:szCs w:val="28"/>
          <w:highlight w:val="white"/>
        </w:rPr>
      </w:r>
    </w:p>
    <w:p>
      <w:pPr>
        <w:pStyle w:val="777"/>
        <w:ind w:left="0" w:firstLine="0"/>
        <w:jc w:val="left"/>
        <w:spacing w:before="10"/>
      </w:pPr>
      <w:r/>
      <w:r/>
    </w:p>
    <w:p>
      <w:pPr>
        <w:pStyle w:val="770"/>
        <w:ind w:left="0" w:firstLine="0"/>
        <w:jc w:val="center"/>
        <w:rPr>
          <w:spacing w:val="-5"/>
        </w:rPr>
      </w:pPr>
      <w:r>
        <w:t xml:space="preserve">Порядок</w:t>
      </w:r>
      <w:r>
        <w:rPr>
          <w:spacing w:val="-6"/>
        </w:rPr>
        <w:t xml:space="preserve"> </w:t>
      </w:r>
      <w:r>
        <w:t xml:space="preserve">приема</w:t>
      </w:r>
      <w:r>
        <w:rPr>
          <w:spacing w:val="-4"/>
        </w:rPr>
        <w:t xml:space="preserve"> </w:t>
      </w:r>
      <w:r>
        <w:t xml:space="preserve">на</w:t>
      </w:r>
      <w:r>
        <w:rPr>
          <w:spacing w:val="-4"/>
        </w:rPr>
        <w:t xml:space="preserve"> </w:t>
      </w:r>
      <w:r>
        <w:t xml:space="preserve">обучение</w:t>
      </w:r>
      <w:r>
        <w:rPr>
          <w:spacing w:val="-3"/>
        </w:rPr>
        <w:t xml:space="preserve"> </w:t>
      </w:r>
      <w:r>
        <w:t xml:space="preserve">в</w:t>
      </w:r>
      <w:r>
        <w:rPr>
          <w:spacing w:val="-6"/>
        </w:rPr>
        <w:t xml:space="preserve"> </w:t>
      </w:r>
      <w:r>
        <w:t xml:space="preserve">АНО</w:t>
      </w:r>
      <w:r>
        <w:rPr>
          <w:spacing w:val="-5"/>
        </w:rPr>
        <w:t xml:space="preserve"> </w:t>
      </w:r>
      <w:r>
        <w:t xml:space="preserve">ДПО</w:t>
      </w:r>
      <w:r>
        <w:rPr>
          <w:spacing w:val="-5"/>
        </w:rPr>
      </w:r>
    </w:p>
    <w:p>
      <w:pPr>
        <w:pStyle w:val="770"/>
        <w:ind w:left="0" w:firstLine="0"/>
        <w:jc w:val="center"/>
      </w:pPr>
      <w:r>
        <w:t xml:space="preserve">«Учебный центр «Динамо»</w:t>
      </w:r>
      <w:r/>
    </w:p>
    <w:p>
      <w:pPr>
        <w:pStyle w:val="777"/>
        <w:ind w:left="0" w:firstLine="0"/>
        <w:jc w:val="left"/>
        <w:spacing w:before="1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79"/>
        <w:numPr>
          <w:ilvl w:val="0"/>
          <w:numId w:val="4"/>
        </w:numPr>
        <w:ind w:left="1187" w:hanging="359"/>
        <w:spacing w:before="1"/>
        <w:tabs>
          <w:tab w:val="left" w:pos="1187" w:leader="none"/>
        </w:tabs>
        <w:rPr>
          <w:b/>
          <w:color w:val="242021"/>
          <w:sz w:val="28"/>
          <w:szCs w:val="28"/>
        </w:rPr>
      </w:pPr>
      <w:r>
        <w:rPr>
          <w:b/>
          <w:color w:val="242021"/>
          <w:sz w:val="28"/>
          <w:szCs w:val="28"/>
        </w:rPr>
        <w:t xml:space="preserve">Общие</w:t>
      </w:r>
      <w:r>
        <w:rPr>
          <w:b/>
          <w:color w:val="242021"/>
          <w:spacing w:val="-10"/>
          <w:sz w:val="28"/>
          <w:szCs w:val="28"/>
        </w:rPr>
        <w:t xml:space="preserve"> </w:t>
      </w:r>
      <w:r>
        <w:rPr>
          <w:b/>
          <w:color w:val="242021"/>
          <w:spacing w:val="-2"/>
          <w:sz w:val="28"/>
          <w:szCs w:val="28"/>
        </w:rPr>
        <w:t xml:space="preserve">положения</w:t>
      </w:r>
      <w:r>
        <w:rPr>
          <w:b/>
          <w:color w:val="242021"/>
          <w:sz w:val="28"/>
          <w:szCs w:val="28"/>
        </w:rPr>
      </w:r>
    </w:p>
    <w:p>
      <w:pPr>
        <w:pStyle w:val="777"/>
        <w:ind w:left="0" w:firstLine="0"/>
        <w:jc w:val="left"/>
        <w:spacing w:before="1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79"/>
        <w:numPr>
          <w:ilvl w:val="1"/>
          <w:numId w:val="4"/>
        </w:numPr>
        <w:ind w:right="198" w:firstLine="710"/>
        <w:tabs>
          <w:tab w:val="left" w:pos="1532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Настоящий Порядок </w:t>
      </w:r>
      <w:r>
        <w:rPr>
          <w:sz w:val="28"/>
          <w:szCs w:val="28"/>
        </w:rPr>
        <w:t xml:space="preserve">приема на обучение в АНО ДПО «Учебный центр «Динамо»</w:t>
      </w:r>
      <w:r>
        <w:rPr>
          <w:rStyle w:val="782"/>
          <w:sz w:val="28"/>
          <w:szCs w:val="28"/>
        </w:rPr>
        <w:footnoteReference w:id="3"/>
      </w:r>
      <w:r>
        <w:rPr>
          <w:color w:val="242021"/>
          <w:sz w:val="28"/>
          <w:szCs w:val="28"/>
        </w:rPr>
        <w:t xml:space="preserve"> разработан на основании:</w:t>
      </w:r>
      <w:r>
        <w:rPr>
          <w:color w:val="242021"/>
          <w:sz w:val="28"/>
          <w:szCs w:val="28"/>
        </w:rPr>
      </w:r>
    </w:p>
    <w:p>
      <w:pPr>
        <w:pStyle w:val="777"/>
        <w:ind w:left="828" w:firstLine="0"/>
        <w:spacing w:line="321" w:lineRule="exact"/>
      </w:pPr>
      <w:r>
        <w:rPr>
          <w:color w:val="242021"/>
          <w:spacing w:val="-2"/>
        </w:rPr>
        <w:t xml:space="preserve">Федерального</w:t>
      </w:r>
      <w:r>
        <w:rPr>
          <w:color w:val="242021"/>
          <w:spacing w:val="-9"/>
        </w:rPr>
        <w:t xml:space="preserve"> </w:t>
      </w:r>
      <w:r>
        <w:rPr>
          <w:color w:val="242021"/>
          <w:spacing w:val="-2"/>
        </w:rPr>
        <w:t xml:space="preserve">закона</w:t>
      </w:r>
      <w:r>
        <w:rPr>
          <w:color w:val="242021"/>
          <w:spacing w:val="-3"/>
        </w:rPr>
        <w:t xml:space="preserve"> </w:t>
      </w:r>
      <w:r>
        <w:rPr>
          <w:color w:val="242021"/>
          <w:spacing w:val="-2"/>
        </w:rPr>
        <w:t xml:space="preserve">Российской</w:t>
      </w:r>
      <w:r>
        <w:rPr>
          <w:color w:val="242021"/>
          <w:spacing w:val="-9"/>
        </w:rPr>
        <w:t xml:space="preserve"> </w:t>
      </w:r>
      <w:r>
        <w:rPr>
          <w:color w:val="242021"/>
          <w:spacing w:val="-2"/>
        </w:rPr>
        <w:t xml:space="preserve">Федерации</w:t>
      </w:r>
      <w:r>
        <w:rPr>
          <w:color w:val="242021"/>
          <w:spacing w:val="-8"/>
        </w:rPr>
        <w:t xml:space="preserve"> </w:t>
      </w:r>
      <w:r>
        <w:rPr>
          <w:color w:val="242021"/>
          <w:spacing w:val="-2"/>
        </w:rPr>
        <w:t xml:space="preserve">от</w:t>
      </w:r>
      <w:r>
        <w:rPr>
          <w:color w:val="242021"/>
          <w:spacing w:val="-11"/>
        </w:rPr>
        <w:t xml:space="preserve"> </w:t>
      </w:r>
      <w:r>
        <w:rPr>
          <w:color w:val="242021"/>
          <w:spacing w:val="-2"/>
        </w:rPr>
        <w:t xml:space="preserve">29.12.</w:t>
      </w:r>
      <w:r>
        <w:rPr>
          <w:color w:val="242021"/>
          <w:spacing w:val="-6"/>
        </w:rPr>
        <w:t xml:space="preserve"> </w:t>
      </w:r>
      <w:r>
        <w:rPr>
          <w:color w:val="242021"/>
          <w:spacing w:val="-2"/>
        </w:rPr>
        <w:t xml:space="preserve">2012</w:t>
      </w:r>
      <w:r>
        <w:rPr>
          <w:color w:val="242021"/>
          <w:spacing w:val="-3"/>
        </w:rPr>
        <w:t xml:space="preserve"> </w:t>
      </w:r>
      <w:r>
        <w:rPr>
          <w:color w:val="242021"/>
          <w:spacing w:val="-2"/>
        </w:rPr>
        <w:t xml:space="preserve">№</w:t>
      </w:r>
      <w:r>
        <w:rPr>
          <w:color w:val="242021"/>
          <w:spacing w:val="-11"/>
        </w:rPr>
        <w:t xml:space="preserve"> </w:t>
      </w:r>
      <w:r>
        <w:rPr>
          <w:color w:val="242021"/>
          <w:spacing w:val="-2"/>
        </w:rPr>
        <w:t xml:space="preserve">273–ФЗ</w:t>
      </w:r>
      <w:r/>
    </w:p>
    <w:p>
      <w:pPr>
        <w:pStyle w:val="777"/>
        <w:ind w:firstLine="0"/>
        <w:spacing w:line="322" w:lineRule="exact"/>
      </w:pPr>
      <w:r>
        <w:rPr>
          <w:color w:val="242021"/>
        </w:rPr>
        <w:t xml:space="preserve">«Об</w:t>
      </w:r>
      <w:r>
        <w:rPr>
          <w:color w:val="242021"/>
          <w:spacing w:val="-6"/>
        </w:rPr>
        <w:t xml:space="preserve"> </w:t>
      </w:r>
      <w:r>
        <w:rPr>
          <w:color w:val="242021"/>
        </w:rPr>
        <w:t xml:space="preserve">образовании</w:t>
      </w:r>
      <w:r>
        <w:rPr>
          <w:color w:val="242021"/>
          <w:spacing w:val="-7"/>
        </w:rPr>
        <w:t xml:space="preserve"> </w:t>
      </w:r>
      <w:r>
        <w:rPr>
          <w:color w:val="242021"/>
        </w:rPr>
        <w:t xml:space="preserve">в</w:t>
      </w:r>
      <w:r>
        <w:rPr>
          <w:color w:val="242021"/>
          <w:spacing w:val="-9"/>
        </w:rPr>
        <w:t xml:space="preserve"> </w:t>
      </w:r>
      <w:r>
        <w:rPr>
          <w:color w:val="242021"/>
        </w:rPr>
        <w:t xml:space="preserve">Российской</w:t>
      </w:r>
      <w:r>
        <w:rPr>
          <w:color w:val="242021"/>
          <w:spacing w:val="-8"/>
        </w:rPr>
        <w:t xml:space="preserve"> </w:t>
      </w:r>
      <w:r>
        <w:rPr>
          <w:color w:val="242021"/>
          <w:spacing w:val="-2"/>
        </w:rPr>
        <w:t xml:space="preserve">Федерации»;</w:t>
      </w:r>
      <w:r/>
    </w:p>
    <w:p>
      <w:pPr>
        <w:pStyle w:val="777"/>
        <w:ind w:left="828" w:firstLine="0"/>
        <w:spacing w:line="322" w:lineRule="exact"/>
      </w:pPr>
      <w:r>
        <w:rPr>
          <w:color w:val="242021"/>
        </w:rPr>
        <w:t xml:space="preserve">Федерального</w:t>
      </w:r>
      <w:r>
        <w:rPr>
          <w:color w:val="242021"/>
          <w:spacing w:val="4"/>
        </w:rPr>
        <w:t xml:space="preserve"> </w:t>
      </w:r>
      <w:r>
        <w:rPr>
          <w:color w:val="242021"/>
        </w:rPr>
        <w:t xml:space="preserve">закона</w:t>
      </w:r>
      <w:r>
        <w:rPr>
          <w:color w:val="242021"/>
          <w:spacing w:val="6"/>
        </w:rPr>
        <w:t xml:space="preserve"> </w:t>
      </w:r>
      <w:r>
        <w:rPr>
          <w:color w:val="242021"/>
        </w:rPr>
        <w:t xml:space="preserve">Российской</w:t>
      </w:r>
      <w:r>
        <w:rPr>
          <w:color w:val="242021"/>
          <w:spacing w:val="5"/>
        </w:rPr>
        <w:t xml:space="preserve"> </w:t>
      </w:r>
      <w:r>
        <w:rPr>
          <w:color w:val="242021"/>
        </w:rPr>
        <w:t xml:space="preserve">Федерации</w:t>
      </w:r>
      <w:r>
        <w:rPr>
          <w:color w:val="242021"/>
          <w:spacing w:val="5"/>
        </w:rPr>
        <w:t xml:space="preserve"> </w:t>
      </w:r>
      <w:r>
        <w:rPr>
          <w:color w:val="242021"/>
        </w:rPr>
        <w:t xml:space="preserve">от</w:t>
      </w:r>
      <w:r>
        <w:rPr>
          <w:color w:val="242021"/>
          <w:spacing w:val="3"/>
        </w:rPr>
        <w:t xml:space="preserve"> </w:t>
      </w:r>
      <w:r>
        <w:t xml:space="preserve">13.12.1996</w:t>
      </w:r>
      <w:r>
        <w:rPr>
          <w:spacing w:val="5"/>
        </w:rPr>
        <w:t xml:space="preserve"> </w:t>
      </w:r>
      <w:r>
        <w:t xml:space="preserve">№150-</w:t>
      </w:r>
      <w:r>
        <w:rPr>
          <w:spacing w:val="-5"/>
        </w:rPr>
        <w:t xml:space="preserve">ФЗ</w:t>
      </w:r>
      <w:r/>
    </w:p>
    <w:p>
      <w:pPr>
        <w:pStyle w:val="777"/>
        <w:ind w:firstLine="0"/>
        <w:spacing w:line="322" w:lineRule="exact"/>
      </w:pPr>
      <w:r>
        <w:t xml:space="preserve">«Об</w:t>
      </w:r>
      <w:r>
        <w:rPr>
          <w:spacing w:val="-1"/>
        </w:rPr>
        <w:t xml:space="preserve"> </w:t>
      </w:r>
      <w:r>
        <w:rPr>
          <w:spacing w:val="-2"/>
        </w:rPr>
        <w:t xml:space="preserve">оружии»;</w:t>
      </w:r>
      <w:r/>
    </w:p>
    <w:p>
      <w:pPr>
        <w:pStyle w:val="777"/>
        <w:ind w:right="199"/>
      </w:pPr>
      <w:r>
        <w:t xml:space="preserve">Федерального закона от 01.06.2005 №53-ФЗ «О государственном языке Российской Федерации»;</w:t>
      </w:r>
      <w:r/>
    </w:p>
    <w:p>
      <w:pPr>
        <w:pStyle w:val="777"/>
        <w:ind w:right="190"/>
        <w:spacing w:before="4"/>
      </w:pPr>
      <w:r>
        <w:t xml:space="preserve">Постановления Правительства РФ от 15.09.2020 № 1441 «Об утверждении Правил оказания платных образовательных услуг»:</w:t>
      </w:r>
      <w:r/>
    </w:p>
    <w:p>
      <w:pPr>
        <w:pStyle w:val="777"/>
        <w:ind w:right="197"/>
      </w:pPr>
      <w:r>
        <w:t xml:space="preserve">Приказа Минобрнауки России от 01.07.2013 №499</w:t>
      </w:r>
      <w:r>
        <w:rPr>
          <w:spacing w:val="-2"/>
        </w:rPr>
        <w:t xml:space="preserve"> </w:t>
      </w:r>
      <w:r>
        <w:t xml:space="preserve">«Об утверждении Порядка организации и осуществления образовательной деятельности по дополнительным профессиональным программам»;</w:t>
      </w:r>
      <w:r/>
    </w:p>
    <w:p>
      <w:pPr>
        <w:pStyle w:val="777"/>
        <w:ind w:right="197" w:firstLine="782"/>
      </w:pPr>
      <w:r>
        <w:t xml:space="preserve">Приказа Минпросвещения России от 26.08.2020 №438 «Об утверждении Порядка организации и осуществления образовательной деятельности по основным программам профессионального обучения»;</w:t>
      </w:r>
      <w:r/>
    </w:p>
    <w:p>
      <w:pPr>
        <w:pStyle w:val="777"/>
        <w:ind w:right="197"/>
      </w:pPr>
      <w:r>
        <w:t xml:space="preserve">Приказа Минпросвещения России от 09.11.2018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  <w:r/>
    </w:p>
    <w:p>
      <w:pPr>
        <w:pStyle w:val="777"/>
        <w:ind w:right="198"/>
      </w:pPr>
      <w:r>
        <w:rPr>
          <w:color w:val="242021"/>
        </w:rPr>
        <w:t xml:space="preserve">Устава </w:t>
      </w:r>
      <w:r>
        <w:t xml:space="preserve">АНО ДПО «Учебный центр «Динамо» и иных локальных нормативных актов организации.</w:t>
      </w:r>
      <w:r/>
    </w:p>
    <w:p>
      <w:pPr>
        <w:pStyle w:val="779"/>
        <w:numPr>
          <w:ilvl w:val="1"/>
          <w:numId w:val="4"/>
        </w:numPr>
        <w:ind w:right="193" w:firstLine="710"/>
        <w:tabs>
          <w:tab w:val="left" w:pos="1532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Настоящий Порядок, определяет правила приема слушателей (обучаемых) в АНО ДПО «Учебный центр «Динамо» по </w:t>
      </w:r>
      <w:r>
        <w:rPr>
          <w:sz w:val="28"/>
          <w:szCs w:val="28"/>
        </w:rPr>
        <w:t xml:space="preserve">дополнительным профессиональным программам, основным программам профессионального обучения и дополнительным общеобразовательным общеразвивающим программам.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2"/>
          <w:numId w:val="4"/>
        </w:numPr>
        <w:ind w:left="1546" w:hanging="718"/>
        <w:spacing w:line="320" w:lineRule="exact"/>
        <w:tabs>
          <w:tab w:val="left" w:pos="1546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К</w:t>
      </w:r>
      <w:r>
        <w:rPr>
          <w:color w:val="242021"/>
          <w:spacing w:val="-12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дополнительным</w:t>
      </w:r>
      <w:r>
        <w:rPr>
          <w:color w:val="242021"/>
          <w:spacing w:val="-1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профессиональным</w:t>
      </w:r>
      <w:r>
        <w:rPr>
          <w:color w:val="242021"/>
          <w:spacing w:val="-1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программам</w:t>
      </w:r>
      <w:r>
        <w:rPr>
          <w:color w:val="242021"/>
          <w:spacing w:val="-12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относятся: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3"/>
          <w:numId w:val="4"/>
        </w:numPr>
        <w:ind w:right="197" w:firstLine="710"/>
        <w:tabs>
          <w:tab w:val="left" w:pos="1225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дополнительные профессиональные программы: программы повышения квалификации и программы профессиональной </w:t>
      </w:r>
      <w:r>
        <w:rPr>
          <w:color w:val="242021"/>
          <w:spacing w:val="-2"/>
          <w:sz w:val="28"/>
          <w:szCs w:val="28"/>
        </w:rPr>
        <w:t xml:space="preserve">переподготовки.</w:t>
      </w:r>
      <w:r>
        <w:rPr>
          <w:color w:val="242021"/>
          <w:sz w:val="28"/>
          <w:szCs w:val="28"/>
        </w:rPr>
      </w:r>
    </w:p>
    <w:p>
      <w:pPr>
        <w:pStyle w:val="777"/>
        <w:ind w:right="196"/>
      </w:pPr>
      <w:r>
        <w:rPr>
          <w:color w:val="242021"/>
        </w:rPr>
        <w:t xml:space="preserve">К освоению дополнительных профессиональных программ допускаются лица, имеющие среднее профессиональное и (или) высшее образование, а</w:t>
      </w:r>
      <w:r>
        <w:rPr>
          <w:color w:val="242021"/>
          <w:spacing w:val="-1"/>
        </w:rPr>
        <w:t xml:space="preserve"> </w:t>
      </w:r>
      <w:r>
        <w:rPr>
          <w:color w:val="242021"/>
        </w:rPr>
        <w:t xml:space="preserve">также лица, получающие</w:t>
      </w:r>
      <w:r>
        <w:rPr>
          <w:color w:val="242021"/>
          <w:spacing w:val="-1"/>
        </w:rPr>
        <w:t xml:space="preserve"> </w:t>
      </w:r>
      <w:r>
        <w:rPr>
          <w:color w:val="242021"/>
        </w:rPr>
        <w:t xml:space="preserve">среднее профессиональное и</w:t>
      </w:r>
      <w:r>
        <w:rPr>
          <w:color w:val="242021"/>
          <w:spacing w:val="-2"/>
        </w:rPr>
        <w:t xml:space="preserve"> </w:t>
      </w:r>
      <w:r>
        <w:rPr>
          <w:color w:val="242021"/>
        </w:rPr>
        <w:t xml:space="preserve">(или) </w:t>
      </w:r>
      <w:r>
        <w:rPr>
          <w:color w:val="242021"/>
        </w:rPr>
        <w:t xml:space="preserve">высшее образование.</w:t>
      </w:r>
      <w:r/>
    </w:p>
    <w:p>
      <w:pPr>
        <w:pStyle w:val="777"/>
        <w:ind w:right="197"/>
        <w:spacing w:before="87"/>
      </w:pPr>
      <w:r>
        <w:rPr>
          <w:color w:val="242021"/>
        </w:rPr>
        <w:t xml:space="preserve">При освоении дополнительной профессиональной программы паралле</w:t>
      </w:r>
      <w:r>
        <w:rPr>
          <w:color w:val="242021"/>
        </w:rPr>
        <w:t xml:space="preserve">льно с получением среднего профессионального и (или) высшего образования, удостоверение о повышении квалификации и (или) диплом о профессиональной переподготовке выдается одновременно с получением соответствующего документа об образовании и о квалификации.</w:t>
      </w:r>
      <w:r/>
    </w:p>
    <w:p>
      <w:pPr>
        <w:pStyle w:val="779"/>
        <w:numPr>
          <w:ilvl w:val="2"/>
          <w:numId w:val="4"/>
        </w:numPr>
        <w:ind w:left="118" w:right="199" w:firstLine="710"/>
        <w:tabs>
          <w:tab w:val="left" w:pos="1743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К основным программам профессионального обучения </w:t>
      </w:r>
      <w:r>
        <w:rPr>
          <w:color w:val="242021"/>
          <w:spacing w:val="-2"/>
          <w:sz w:val="28"/>
          <w:szCs w:val="28"/>
        </w:rPr>
        <w:t xml:space="preserve">относятся: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3"/>
          <w:numId w:val="6"/>
        </w:numPr>
        <w:ind w:left="0" w:right="200" w:firstLine="851"/>
        <w:tabs>
          <w:tab w:val="left" w:pos="1134" w:leader="none"/>
        </w:tabs>
        <w:rPr>
          <w:color w:val="242021"/>
          <w:sz w:val="28"/>
          <w:szCs w:val="28"/>
        </w:rPr>
      </w:pPr>
      <w:r>
        <w:rPr>
          <w:sz w:val="28"/>
          <w:szCs w:val="28"/>
        </w:rPr>
        <w:t xml:space="preserve">программы профессиональной подготовки по профессиям рабочих, должностям служащих;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3"/>
          <w:numId w:val="6"/>
        </w:numPr>
        <w:ind w:left="0" w:firstLine="851"/>
        <w:spacing w:line="321" w:lineRule="exact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программы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переподготовки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рабочих,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служащих;</w:t>
      </w:r>
      <w:r>
        <w:rPr>
          <w:sz w:val="28"/>
          <w:szCs w:val="28"/>
        </w:rPr>
      </w:r>
    </w:p>
    <w:p>
      <w:pPr>
        <w:pStyle w:val="779"/>
        <w:numPr>
          <w:ilvl w:val="3"/>
          <w:numId w:val="6"/>
        </w:numPr>
        <w:ind w:left="0" w:firstLine="851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программы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повышения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квалификации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рабочих,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служащих.</w:t>
      </w:r>
      <w:r>
        <w:rPr>
          <w:sz w:val="28"/>
          <w:szCs w:val="28"/>
        </w:rPr>
      </w:r>
    </w:p>
    <w:p>
      <w:pPr>
        <w:pStyle w:val="777"/>
        <w:ind w:right="197"/>
        <w:spacing w:before="1"/>
      </w:pPr>
      <w:r>
        <w:rPr>
          <w:color w:val="242021"/>
        </w:rPr>
        <w:t xml:space="preserve">К освоению программ профессиональной подготовки по профессиям рабочих и должностям служащих допускаются лица, ранее не имевших профессии рабочего или должности служащего.</w:t>
      </w:r>
      <w:r/>
    </w:p>
    <w:p>
      <w:pPr>
        <w:pStyle w:val="777"/>
        <w:ind w:right="197"/>
      </w:pPr>
      <w:r>
        <w:rPr>
          <w:color w:val="242021"/>
        </w:rPr>
        <w:t xml:space="preserve">К освоению программ переподготовки рабочих и служащих допускаются лица, уже имеющие профессию рабочего, профессии рабочих или</w:t>
      </w:r>
      <w:r>
        <w:rPr>
          <w:color w:val="242021"/>
          <w:spacing w:val="-4"/>
        </w:rPr>
        <w:t xml:space="preserve"> </w:t>
      </w:r>
      <w:r>
        <w:rPr>
          <w:color w:val="242021"/>
        </w:rPr>
        <w:t xml:space="preserve">должность</w:t>
      </w:r>
      <w:r>
        <w:rPr>
          <w:color w:val="242021"/>
          <w:spacing w:val="-6"/>
        </w:rPr>
        <w:t xml:space="preserve"> </w:t>
      </w:r>
      <w:r>
        <w:rPr>
          <w:color w:val="242021"/>
        </w:rPr>
        <w:t xml:space="preserve">служащего,</w:t>
      </w:r>
      <w:r>
        <w:rPr>
          <w:color w:val="242021"/>
          <w:spacing w:val="-1"/>
        </w:rPr>
        <w:t xml:space="preserve"> </w:t>
      </w:r>
      <w:r>
        <w:rPr>
          <w:color w:val="242021"/>
        </w:rPr>
        <w:t xml:space="preserve">должности</w:t>
      </w:r>
      <w:r>
        <w:rPr>
          <w:color w:val="242021"/>
          <w:spacing w:val="-4"/>
        </w:rPr>
        <w:t xml:space="preserve"> </w:t>
      </w:r>
      <w:r>
        <w:rPr>
          <w:color w:val="242021"/>
        </w:rPr>
        <w:t xml:space="preserve">служащих,</w:t>
      </w:r>
      <w:r>
        <w:rPr>
          <w:color w:val="242021"/>
          <w:spacing w:val="-1"/>
        </w:rPr>
        <w:t xml:space="preserve"> </w:t>
      </w:r>
      <w:r>
        <w:rPr>
          <w:color w:val="242021"/>
        </w:rPr>
        <w:t xml:space="preserve">в</w:t>
      </w:r>
      <w:r>
        <w:rPr>
          <w:color w:val="242021"/>
          <w:spacing w:val="-5"/>
        </w:rPr>
        <w:t xml:space="preserve"> </w:t>
      </w:r>
      <w:r>
        <w:rPr>
          <w:color w:val="242021"/>
        </w:rPr>
        <w:t xml:space="preserve">целях</w:t>
      </w:r>
      <w:r>
        <w:rPr>
          <w:color w:val="242021"/>
          <w:spacing w:val="-3"/>
        </w:rPr>
        <w:t xml:space="preserve"> </w:t>
      </w:r>
      <w:r>
        <w:rPr>
          <w:color w:val="242021"/>
        </w:rPr>
        <w:t xml:space="preserve">получения</w:t>
      </w:r>
      <w:r>
        <w:rPr>
          <w:color w:val="242021"/>
          <w:spacing w:val="-2"/>
        </w:rPr>
        <w:t xml:space="preserve"> </w:t>
      </w:r>
      <w:r>
        <w:rPr>
          <w:color w:val="242021"/>
        </w:rPr>
        <w:t xml:space="preserve">новой профессии рабочего или новой должности служащего с учетом потребностей производства, вида профессиональной деятельности.</w:t>
      </w:r>
      <w:r/>
    </w:p>
    <w:p>
      <w:pPr>
        <w:pStyle w:val="777"/>
        <w:ind w:right="197"/>
      </w:pPr>
      <w:r>
        <w:rPr>
          <w:color w:val="242021"/>
        </w:rPr>
        <w:t xml:space="preserve">К</w:t>
      </w:r>
      <w:r>
        <w:rPr>
          <w:color w:val="242021"/>
          <w:spacing w:val="-18"/>
        </w:rPr>
        <w:t xml:space="preserve"> </w:t>
      </w:r>
      <w:r>
        <w:rPr>
          <w:color w:val="242021"/>
        </w:rPr>
        <w:t xml:space="preserve">освоению</w:t>
      </w:r>
      <w:r>
        <w:rPr>
          <w:color w:val="242021"/>
          <w:spacing w:val="-17"/>
        </w:rPr>
        <w:t xml:space="preserve"> </w:t>
      </w:r>
      <w:r>
        <w:rPr>
          <w:color w:val="242021"/>
        </w:rPr>
        <w:t xml:space="preserve">программ</w:t>
      </w:r>
      <w:r>
        <w:rPr>
          <w:color w:val="242021"/>
          <w:spacing w:val="-18"/>
        </w:rPr>
        <w:t xml:space="preserve"> </w:t>
      </w:r>
      <w:r>
        <w:rPr>
          <w:color w:val="242021"/>
        </w:rPr>
        <w:t xml:space="preserve">повышения</w:t>
      </w:r>
      <w:r>
        <w:rPr>
          <w:color w:val="242021"/>
          <w:spacing w:val="-17"/>
        </w:rPr>
        <w:t xml:space="preserve"> </w:t>
      </w:r>
      <w:r>
        <w:rPr>
          <w:color w:val="242021"/>
        </w:rPr>
        <w:t xml:space="preserve">квалификации</w:t>
      </w:r>
      <w:r>
        <w:rPr>
          <w:color w:val="242021"/>
          <w:spacing w:val="-18"/>
        </w:rPr>
        <w:t xml:space="preserve"> </w:t>
      </w:r>
      <w:r>
        <w:rPr>
          <w:color w:val="242021"/>
        </w:rPr>
        <w:t xml:space="preserve">рабочих</w:t>
      </w:r>
      <w:r>
        <w:rPr>
          <w:color w:val="242021"/>
          <w:spacing w:val="-17"/>
        </w:rPr>
        <w:t xml:space="preserve"> </w:t>
      </w:r>
      <w:r>
        <w:rPr>
          <w:color w:val="242021"/>
        </w:rPr>
        <w:t xml:space="preserve">и</w:t>
      </w:r>
      <w:r>
        <w:rPr>
          <w:color w:val="242021"/>
          <w:spacing w:val="-18"/>
        </w:rPr>
        <w:t xml:space="preserve"> </w:t>
      </w:r>
      <w:r>
        <w:rPr>
          <w:color w:val="242021"/>
        </w:rPr>
        <w:t xml:space="preserve">служащих допускаются лица, уже имеющие профессию рабочег</w:t>
      </w:r>
      <w:r>
        <w:rPr>
          <w:color w:val="242021"/>
        </w:rPr>
        <w:t xml:space="preserve">о, профессии рабочих или должность служащего, должности служащих, в целях последовательного совершенствования профессиональных знаний, умений и навыков по имеющейся профессии рабочего или имеющейся должности служащего без повышения образовательного уровня.</w:t>
      </w:r>
      <w:r/>
    </w:p>
    <w:p>
      <w:pPr>
        <w:pStyle w:val="779"/>
        <w:numPr>
          <w:ilvl w:val="2"/>
          <w:numId w:val="4"/>
        </w:numPr>
        <w:ind w:left="118" w:right="198" w:firstLine="710"/>
        <w:tabs>
          <w:tab w:val="left" w:pos="179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 дополнительным общеобразовательным программам </w:t>
      </w:r>
      <w:r>
        <w:rPr>
          <w:spacing w:val="-2"/>
          <w:sz w:val="28"/>
          <w:szCs w:val="28"/>
        </w:rPr>
        <w:t xml:space="preserve">относятся:</w:t>
      </w:r>
      <w:r>
        <w:rPr>
          <w:sz w:val="28"/>
          <w:szCs w:val="28"/>
        </w:rPr>
      </w:r>
    </w:p>
    <w:p>
      <w:pPr>
        <w:pStyle w:val="779"/>
        <w:numPr>
          <w:ilvl w:val="3"/>
          <w:numId w:val="4"/>
        </w:numPr>
        <w:ind w:right="199" w:firstLine="710"/>
        <w:tabs>
          <w:tab w:val="left" w:pos="13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дополнительные общеобразовательные общеразвивающие </w:t>
      </w:r>
      <w:r>
        <w:rPr>
          <w:spacing w:val="-2"/>
          <w:sz w:val="28"/>
          <w:szCs w:val="28"/>
        </w:rPr>
        <w:t xml:space="preserve">программы.</w:t>
      </w:r>
      <w:r>
        <w:rPr>
          <w:sz w:val="28"/>
          <w:szCs w:val="28"/>
        </w:rPr>
      </w:r>
    </w:p>
    <w:p>
      <w:pPr>
        <w:pStyle w:val="777"/>
        <w:ind w:right="196"/>
        <w:tabs>
          <w:tab w:val="left" w:pos="1793" w:leader="none"/>
          <w:tab w:val="left" w:pos="3737" w:leader="none"/>
          <w:tab w:val="left" w:pos="6521" w:leader="none"/>
        </w:tabs>
      </w:pPr>
      <w:r>
        <w:rPr>
          <w:spacing w:val="-10"/>
        </w:rPr>
        <w:t xml:space="preserve">К</w:t>
      </w:r>
      <w:r>
        <w:t xml:space="preserve"> </w:t>
      </w:r>
      <w:r>
        <w:rPr>
          <w:spacing w:val="-2"/>
        </w:rPr>
        <w:t xml:space="preserve">освоению</w:t>
      </w:r>
      <w:r>
        <w:t xml:space="preserve"> </w:t>
      </w:r>
      <w:r>
        <w:rPr>
          <w:spacing w:val="-2"/>
        </w:rPr>
        <w:t xml:space="preserve">дополнительных</w:t>
      </w:r>
      <w:r>
        <w:t xml:space="preserve"> </w:t>
      </w:r>
      <w:bookmarkStart w:id="0" w:name="_GoBack"/>
      <w:r/>
      <w:bookmarkEnd w:id="0"/>
      <w:r>
        <w:rPr>
          <w:spacing w:val="-2"/>
        </w:rPr>
        <w:t xml:space="preserve">общеобразовательных </w:t>
      </w:r>
      <w:r>
        <w:t xml:space="preserve">общеразвивающих программ допускаются любые лица (дети и взрослые) без предъявления требований к уровню образования, если иное не обусловлено спецификой реализуемой образовательной программы.</w:t>
      </w:r>
      <w:r/>
    </w:p>
    <w:p>
      <w:pPr>
        <w:pStyle w:val="779"/>
        <w:numPr>
          <w:ilvl w:val="1"/>
          <w:numId w:val="4"/>
        </w:numPr>
        <w:ind w:right="191" w:firstLine="710"/>
        <w:tabs>
          <w:tab w:val="left" w:pos="1532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Обучение по реализуемым образовательным программам в АНО ДПО «Учебный центр «Динамо» осуществляется на государственном языке Российской Федерации </w:t>
      </w:r>
      <w:r>
        <w:rPr>
          <w:sz w:val="28"/>
          <w:szCs w:val="28"/>
        </w:rPr>
        <w:t xml:space="preserve">– русском, согласно статьи</w:t>
      </w:r>
      <w:r>
        <w:rPr>
          <w:color w:val="242021"/>
          <w:sz w:val="28"/>
          <w:szCs w:val="28"/>
        </w:rPr>
      </w:r>
    </w:p>
    <w:p>
      <w:pPr>
        <w:pStyle w:val="777"/>
        <w:ind w:right="196" w:firstLine="0"/>
        <w:spacing w:line="242" w:lineRule="auto"/>
      </w:pPr>
      <w:r>
        <w:t xml:space="preserve">14 Федерального закона от 29.12.2012 №273-ФЗ «Об образовании в Российской Федерации».</w:t>
      </w:r>
      <w:r/>
    </w:p>
    <w:p>
      <w:pPr>
        <w:pStyle w:val="779"/>
        <w:numPr>
          <w:ilvl w:val="1"/>
          <w:numId w:val="4"/>
        </w:numPr>
        <w:ind w:right="197" w:firstLine="710"/>
        <w:tabs>
          <w:tab w:val="left" w:pos="1532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Прием на обучение обучающихся осуществляется на договорной основе с оплатой стоимости обучения юридическими или физическими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лицами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на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условиях,</w:t>
      </w:r>
      <w:r>
        <w:rPr>
          <w:color w:val="242021"/>
          <w:spacing w:val="-1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установленных</w:t>
      </w:r>
      <w:r>
        <w:rPr>
          <w:color w:val="242021"/>
          <w:spacing w:val="-14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Положением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</w:t>
      </w:r>
      <w:r>
        <w:rPr>
          <w:color w:val="242021"/>
          <w:spacing w:val="-1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оказании платных образовательных услуг и договором об образовании.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7" w:firstLine="710"/>
        <w:tabs>
          <w:tab w:val="left" w:pos="1604" w:leader="none"/>
        </w:tabs>
        <w:rPr>
          <w:sz w:val="28"/>
        </w:rPr>
      </w:pPr>
      <w:r>
        <w:rPr>
          <w:color w:val="242021"/>
          <w:sz w:val="28"/>
          <w:szCs w:val="28"/>
        </w:rPr>
        <w:t xml:space="preserve">Стоимость</w:t>
      </w:r>
      <w:r>
        <w:rPr>
          <w:color w:val="242021"/>
          <w:spacing w:val="-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образовательных услуг, оказываемых по договорам об образовании, рассчитывается АНО ДПО «</w:t>
      </w:r>
      <w:r>
        <w:rPr>
          <w:color w:val="242021"/>
          <w:sz w:val="28"/>
          <w:szCs w:val="28"/>
        </w:rPr>
        <w:t xml:space="preserve">Учебный центр «Динамо</w:t>
      </w:r>
      <w:r>
        <w:rPr>
          <w:color w:val="242021"/>
        </w:rPr>
        <w:t xml:space="preserve">» </w:t>
      </w:r>
      <w:r>
        <w:rPr>
          <w:color w:val="242021"/>
          <w:sz w:val="28"/>
        </w:rPr>
        <w:t xml:space="preserve">в </w:t>
      </w:r>
      <w:r>
        <w:rPr>
          <w:color w:val="242021"/>
          <w:sz w:val="28"/>
        </w:rPr>
        <w:t xml:space="preserve">зависимости от программы и формы обучения на основании расчета экономически обоснованных затрат и сложившегося спроса на рынке образовательных услуг.</w:t>
      </w:r>
      <w:r>
        <w:rPr>
          <w:sz w:val="28"/>
        </w:rPr>
      </w:r>
    </w:p>
    <w:p>
      <w:pPr>
        <w:pStyle w:val="779"/>
        <w:numPr>
          <w:ilvl w:val="1"/>
          <w:numId w:val="4"/>
        </w:numPr>
        <w:ind w:right="199" w:firstLine="710"/>
        <w:tabs>
          <w:tab w:val="left" w:pos="1532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Стоимость платных образовательных услуг </w:t>
      </w:r>
      <w:r>
        <w:rPr>
          <w:sz w:val="28"/>
          <w:szCs w:val="28"/>
        </w:rPr>
        <w:t xml:space="preserve">АНО ДПО «Учебный центр «Динамо» </w:t>
      </w:r>
      <w:r>
        <w:rPr>
          <w:color w:val="242021"/>
          <w:sz w:val="28"/>
          <w:szCs w:val="28"/>
        </w:rPr>
        <w:t xml:space="preserve">утверждается приказом директора </w:t>
      </w:r>
      <w:r>
        <w:rPr>
          <w:color w:val="242021"/>
          <w:spacing w:val="-2"/>
          <w:sz w:val="28"/>
          <w:szCs w:val="28"/>
        </w:rPr>
        <w:t xml:space="preserve">организации.</w:t>
      </w:r>
      <w:r>
        <w:rPr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1" w:firstLine="710"/>
        <w:tabs>
          <w:tab w:val="left" w:pos="1532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Обучение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по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реализуемым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образовательным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программам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может осуществляется как единовременно и непреры</w:t>
      </w:r>
      <w:r>
        <w:rPr>
          <w:color w:val="242021"/>
          <w:sz w:val="28"/>
          <w:szCs w:val="28"/>
        </w:rPr>
        <w:t xml:space="preserve">вно, так и поэтапно (дискретно), в том числе посредством освоения отдельных учебных предметов, курсов, дисциплин (модулей), прохождения практики, применения сетевых форм, в порядке, установленном образовательной программой и (или) договором об образовании.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7" w:firstLine="710"/>
        <w:tabs>
          <w:tab w:val="left" w:pos="1532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При реализации образовательных программ возможно частичное применение электронного обучения, дистанционных образовательных технологий в порядке, установленном Федеральным законом «Об образовании».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9" w:firstLine="710"/>
        <w:tabs>
          <w:tab w:val="left" w:pos="1604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Формы обучения и</w:t>
      </w:r>
      <w:r>
        <w:rPr>
          <w:color w:val="242021"/>
          <w:spacing w:val="-4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сроки освоения образовательных программ определяются конкретной образовательной программой и договором об </w:t>
      </w:r>
      <w:r>
        <w:rPr>
          <w:color w:val="242021"/>
          <w:spacing w:val="-2"/>
          <w:sz w:val="28"/>
          <w:szCs w:val="28"/>
        </w:rPr>
        <w:t xml:space="preserve">образовании.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8" w:firstLine="710"/>
        <w:tabs>
          <w:tab w:val="left" w:pos="1532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По окончанию обучения обучающимся выдаются документы установленного АНО ДПО «Учебный центр «Динамо» </w:t>
      </w:r>
      <w:r>
        <w:rPr>
          <w:color w:val="242021"/>
          <w:spacing w:val="-2"/>
          <w:sz w:val="28"/>
          <w:szCs w:val="28"/>
        </w:rPr>
        <w:t xml:space="preserve">образца.</w:t>
      </w:r>
      <w:r>
        <w:rPr>
          <w:color w:val="242021"/>
          <w:sz w:val="28"/>
          <w:szCs w:val="28"/>
        </w:rPr>
      </w:r>
    </w:p>
    <w:p>
      <w:pPr>
        <w:pStyle w:val="777"/>
        <w:ind w:left="0" w:firstLine="0"/>
        <w:jc w:val="left"/>
        <w:spacing w:before="7"/>
      </w:pPr>
      <w:r/>
      <w:r/>
    </w:p>
    <w:p>
      <w:pPr>
        <w:pStyle w:val="770"/>
        <w:numPr>
          <w:ilvl w:val="0"/>
          <w:numId w:val="4"/>
        </w:numPr>
        <w:ind w:left="1187" w:hanging="359"/>
        <w:jc w:val="both"/>
        <w:spacing w:before="1"/>
        <w:tabs>
          <w:tab w:val="left" w:pos="1187" w:leader="none"/>
        </w:tabs>
        <w:rPr>
          <w:color w:val="242021"/>
        </w:rPr>
      </w:pPr>
      <w:r>
        <w:rPr>
          <w:color w:val="242021"/>
        </w:rPr>
        <w:t xml:space="preserve">Организация</w:t>
      </w:r>
      <w:r>
        <w:rPr>
          <w:color w:val="242021"/>
          <w:spacing w:val="-10"/>
        </w:rPr>
        <w:t xml:space="preserve"> </w:t>
      </w:r>
      <w:r>
        <w:rPr>
          <w:color w:val="242021"/>
        </w:rPr>
        <w:t xml:space="preserve">приема</w:t>
      </w:r>
      <w:r>
        <w:rPr>
          <w:color w:val="242021"/>
          <w:spacing w:val="-8"/>
        </w:rPr>
        <w:t xml:space="preserve"> </w:t>
      </w:r>
      <w:r>
        <w:rPr>
          <w:color w:val="242021"/>
        </w:rPr>
        <w:t xml:space="preserve">документов</w:t>
      </w:r>
      <w:r>
        <w:rPr>
          <w:color w:val="242021"/>
          <w:spacing w:val="-9"/>
        </w:rPr>
        <w:t xml:space="preserve"> </w:t>
      </w:r>
      <w:r>
        <w:rPr>
          <w:color w:val="242021"/>
        </w:rPr>
        <w:t xml:space="preserve">на</w:t>
      </w:r>
      <w:r>
        <w:rPr>
          <w:color w:val="242021"/>
          <w:spacing w:val="-8"/>
        </w:rPr>
        <w:t xml:space="preserve"> </w:t>
      </w:r>
      <w:r>
        <w:rPr>
          <w:color w:val="242021"/>
          <w:spacing w:val="-2"/>
        </w:rPr>
        <w:t xml:space="preserve">обучение</w:t>
      </w:r>
      <w:r>
        <w:rPr>
          <w:color w:val="242021"/>
        </w:rPr>
      </w:r>
    </w:p>
    <w:p>
      <w:pPr>
        <w:pStyle w:val="777"/>
        <w:ind w:left="0" w:firstLine="0"/>
        <w:jc w:val="left"/>
        <w:spacing w:before="3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79"/>
        <w:numPr>
          <w:ilvl w:val="1"/>
          <w:numId w:val="4"/>
        </w:numPr>
        <w:ind w:right="199" w:firstLine="710"/>
        <w:spacing w:before="1"/>
        <w:tabs>
          <w:tab w:val="left" w:pos="1307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Прием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документов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на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обучение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по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реализуемым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образовательным программам проводится в течение всего года по мере комплектования учебных </w:t>
      </w:r>
      <w:r>
        <w:rPr>
          <w:color w:val="242021"/>
          <w:sz w:val="28"/>
          <w:szCs w:val="28"/>
        </w:rPr>
        <w:t xml:space="preserve">групп.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213" w:firstLine="710"/>
        <w:tabs>
          <w:tab w:val="left" w:pos="1345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Прием на обучение осуществляется путем заключения договора об образовании на обучение</w:t>
      </w:r>
      <w:r>
        <w:rPr>
          <w:rStyle w:val="782"/>
          <w:color w:val="242021"/>
          <w:sz w:val="28"/>
          <w:szCs w:val="28"/>
        </w:rPr>
        <w:footnoteReference w:id="4"/>
      </w:r>
      <w:r>
        <w:rPr>
          <w:color w:val="242021"/>
          <w:sz w:val="28"/>
          <w:szCs w:val="28"/>
        </w:rPr>
        <w:t xml:space="preserve">, подачи заявления гражданина на обучение.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left="0" w:firstLine="828"/>
        <w:spacing w:line="321" w:lineRule="exact"/>
        <w:tabs>
          <w:tab w:val="left" w:pos="141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обучающимся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АНО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 xml:space="preserve">ДПО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 xml:space="preserve">«</w:t>
      </w:r>
      <w:r>
        <w:rPr>
          <w:color w:val="242021"/>
          <w:sz w:val="28"/>
          <w:szCs w:val="28"/>
        </w:rPr>
        <w:t xml:space="preserve">Учебный центр «Динамо</w:t>
      </w:r>
      <w:r>
        <w:rPr>
          <w:sz w:val="28"/>
          <w:szCs w:val="28"/>
        </w:rPr>
        <w:t xml:space="preserve">» в зависимости от уровня осваиваемой образовательной программы и формы обучения относятся:</w:t>
      </w:r>
      <w:r>
        <w:rPr>
          <w:sz w:val="28"/>
          <w:szCs w:val="28"/>
        </w:rPr>
      </w:r>
    </w:p>
    <w:p>
      <w:pPr>
        <w:pStyle w:val="777"/>
        <w:ind w:right="213"/>
      </w:pPr>
      <w:r>
        <w:t xml:space="preserve">слушатели - лица, осваивающие дополнительные профессиональные программы или основные программам профессионального обучения.</w:t>
      </w:r>
      <w:r/>
    </w:p>
    <w:p>
      <w:pPr>
        <w:pStyle w:val="777"/>
        <w:ind w:right="213"/>
      </w:pPr>
      <w:r>
        <w:t xml:space="preserve">учащиеся – лица осваивающие дополнительные общеобразовательные общеразвивающие программы.</w:t>
      </w:r>
      <w:r/>
    </w:p>
    <w:p>
      <w:pPr>
        <w:pStyle w:val="779"/>
        <w:numPr>
          <w:ilvl w:val="1"/>
          <w:numId w:val="4"/>
        </w:numPr>
        <w:ind w:right="198" w:firstLine="710"/>
        <w:spacing w:before="1"/>
        <w:tabs>
          <w:tab w:val="left" w:pos="1393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Типовые формы договоров по реализуемым образовательным программам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и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образцы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заявлений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на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обучения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регламентированы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приказом организации</w:t>
      </w:r>
      <w:r>
        <w:rPr>
          <w:color w:val="242021"/>
          <w:spacing w:val="4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«Об</w:t>
      </w:r>
      <w:r>
        <w:rPr>
          <w:color w:val="242021"/>
          <w:spacing w:val="4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оказании</w:t>
      </w:r>
      <w:r>
        <w:rPr>
          <w:color w:val="242021"/>
          <w:spacing w:val="4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платных</w:t>
      </w:r>
      <w:r>
        <w:rPr>
          <w:color w:val="242021"/>
          <w:spacing w:val="4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образовательных</w:t>
      </w:r>
      <w:r>
        <w:rPr>
          <w:color w:val="242021"/>
          <w:spacing w:val="4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услуг</w:t>
      </w:r>
      <w:r>
        <w:rPr>
          <w:color w:val="242021"/>
          <w:spacing w:val="4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в</w:t>
      </w:r>
      <w:r>
        <w:rPr>
          <w:color w:val="242021"/>
          <w:spacing w:val="4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АНО</w:t>
      </w:r>
      <w:r>
        <w:rPr>
          <w:color w:val="242021"/>
          <w:spacing w:val="4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ДПО</w:t>
      </w:r>
      <w:r>
        <w:rPr>
          <w:color w:val="242021"/>
          <w:sz w:val="28"/>
          <w:szCs w:val="28"/>
        </w:rPr>
      </w:r>
    </w:p>
    <w:p>
      <w:pPr>
        <w:pStyle w:val="777"/>
        <w:ind w:firstLine="0"/>
        <w:spacing w:line="321" w:lineRule="exact"/>
      </w:pPr>
      <w:r>
        <w:rPr>
          <w:color w:val="242021"/>
        </w:rPr>
        <w:t xml:space="preserve">«Учебный центр «Динамо»</w:t>
      </w:r>
      <w:r>
        <w:rPr>
          <w:color w:val="242021"/>
          <w:spacing w:val="-2"/>
        </w:rPr>
        <w:t xml:space="preserve">.</w:t>
      </w:r>
      <w:r/>
    </w:p>
    <w:p>
      <w:pPr>
        <w:pStyle w:val="779"/>
        <w:numPr>
          <w:ilvl w:val="1"/>
          <w:numId w:val="4"/>
        </w:numPr>
        <w:ind w:right="194" w:firstLine="710"/>
        <w:tabs>
          <w:tab w:val="left" w:pos="1321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Договор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может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заключатся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как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с</w:t>
      </w:r>
      <w:r>
        <w:rPr>
          <w:color w:val="242021"/>
          <w:spacing w:val="-1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юридическим,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так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и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физическим лицом.</w:t>
      </w:r>
      <w:r>
        <w:rPr>
          <w:color w:val="242021"/>
          <w:spacing w:val="33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При</w:t>
      </w:r>
      <w:r>
        <w:rPr>
          <w:color w:val="242021"/>
          <w:spacing w:val="3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заключении</w:t>
      </w:r>
      <w:r>
        <w:rPr>
          <w:color w:val="242021"/>
          <w:spacing w:val="3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договора</w:t>
      </w:r>
      <w:r>
        <w:rPr>
          <w:color w:val="242021"/>
          <w:spacing w:val="32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организация</w:t>
      </w:r>
      <w:r>
        <w:rPr>
          <w:color w:val="242021"/>
          <w:spacing w:val="32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знакомит</w:t>
      </w:r>
      <w:r>
        <w:rPr>
          <w:color w:val="242021"/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поступающего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(или) его родителей (законных представителей) с Уставом организации, со сведениями о дате предоставления и регистрационном номере лицензии на осуществление образовательной деятельности, с образовательными </w:t>
      </w:r>
      <w:r>
        <w:rPr>
          <w:sz w:val="28"/>
          <w:szCs w:val="28"/>
        </w:rPr>
        <w:t xml:space="preserve">программами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и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другими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документами,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регламентирующими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организацию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и осуществление образовательной деятельности, права и обязанности обучающихся (документы регламентирующие деятельность организации размещены на официальном сайте организации: </w:t>
      </w:r>
      <w:hyperlink r:id="rId14" w:tooltip="http://www/" w:history="1">
        <w:r>
          <w:rPr>
            <w:sz w:val="28"/>
            <w:szCs w:val="28"/>
          </w:rPr>
          <w:t xml:space="preserve">www.</w:t>
        </w:r>
      </w:hyperlink>
      <w:r>
        <w:rPr>
          <w:sz w:val="28"/>
          <w:szCs w:val="28"/>
        </w:rPr>
        <w:t xml:space="preserve"> dpo-arsenal.ru).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8" w:firstLine="710"/>
        <w:tabs>
          <w:tab w:val="left" w:pos="13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Прием на обучение в организацию, проводится на принципах равных условий приема для всех поступающих.</w:t>
      </w:r>
      <w:r>
        <w:rPr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6" w:firstLine="710"/>
        <w:spacing w:line="242" w:lineRule="auto"/>
        <w:tabs>
          <w:tab w:val="left" w:pos="1566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После заключения договора издается приказа о зачислении обучающихся в АНО ДПО «Учебный центр «Динамо» в качестве слушателя или учащегося.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9" w:firstLine="710"/>
        <w:tabs>
          <w:tab w:val="left" w:pos="1307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К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заявлению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приеме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на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обучение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дополнительно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предъявляются следующие документы: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0"/>
          <w:numId w:val="7"/>
        </w:numPr>
        <w:ind w:right="192" w:firstLine="733"/>
        <w:tabs>
          <w:tab w:val="left" w:pos="1134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документ, удостоверяющий личность и гражданство, либо иной документ,</w:t>
      </w:r>
      <w:r>
        <w:rPr>
          <w:color w:val="242021"/>
          <w:spacing w:val="-4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установленный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для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иностранных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граждан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Федеральным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законом от 25.07.2002 № 1 15-ФЗ «О правовом положении иностранных граждан в Российской Федерации» (копию);</w:t>
      </w:r>
      <w:r>
        <w:rPr>
          <w:sz w:val="28"/>
          <w:szCs w:val="28"/>
        </w:rPr>
      </w:r>
    </w:p>
    <w:p>
      <w:pPr>
        <w:pStyle w:val="779"/>
        <w:numPr>
          <w:ilvl w:val="0"/>
          <w:numId w:val="7"/>
        </w:numPr>
        <w:ind w:right="197" w:firstLine="733"/>
        <w:tabs>
          <w:tab w:val="left" w:pos="1134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документ, подтверждающий факт изменения фамилии, имени или отчества, при их смене (копию);</w:t>
      </w:r>
      <w:r>
        <w:rPr>
          <w:sz w:val="28"/>
          <w:szCs w:val="28"/>
        </w:rPr>
      </w:r>
    </w:p>
    <w:p>
      <w:pPr>
        <w:pStyle w:val="779"/>
        <w:numPr>
          <w:ilvl w:val="0"/>
          <w:numId w:val="7"/>
        </w:numPr>
        <w:ind w:firstLine="733"/>
        <w:spacing w:line="321" w:lineRule="exact"/>
        <w:tabs>
          <w:tab w:val="left" w:pos="1134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документ</w:t>
      </w:r>
      <w:r>
        <w:rPr>
          <w:color w:val="242021"/>
          <w:spacing w:val="-1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образовании</w:t>
      </w:r>
      <w:r>
        <w:rPr>
          <w:color w:val="242021"/>
          <w:spacing w:val="-9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(копию);</w:t>
      </w:r>
      <w:r>
        <w:rPr>
          <w:sz w:val="28"/>
          <w:szCs w:val="28"/>
        </w:rPr>
      </w:r>
    </w:p>
    <w:p>
      <w:pPr>
        <w:pStyle w:val="779"/>
        <w:numPr>
          <w:ilvl w:val="0"/>
          <w:numId w:val="7"/>
        </w:numPr>
        <w:ind w:firstLine="733"/>
        <w:spacing w:line="322" w:lineRule="exact"/>
        <w:tabs>
          <w:tab w:val="left" w:pos="1134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СНИЛС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(копию);</w:t>
      </w:r>
      <w:r>
        <w:rPr>
          <w:sz w:val="28"/>
          <w:szCs w:val="28"/>
        </w:rPr>
      </w:r>
    </w:p>
    <w:p>
      <w:pPr>
        <w:pStyle w:val="779"/>
        <w:numPr>
          <w:ilvl w:val="0"/>
          <w:numId w:val="7"/>
        </w:numPr>
        <w:ind w:right="189" w:firstLine="733"/>
        <w:tabs>
          <w:tab w:val="left" w:pos="1134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свидетельство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обучении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и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удостоверение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частного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охранника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(для прохождения обучение по программе профессионального обучения для работы в качестве частного охранника «Программа повышения квалификации охранника») (копию);</w:t>
      </w:r>
      <w:r>
        <w:rPr>
          <w:sz w:val="28"/>
          <w:szCs w:val="28"/>
        </w:rPr>
      </w:r>
    </w:p>
    <w:p>
      <w:pPr>
        <w:pStyle w:val="779"/>
        <w:numPr>
          <w:ilvl w:val="0"/>
          <w:numId w:val="7"/>
        </w:numPr>
        <w:ind w:right="196" w:firstLine="733"/>
        <w:tabs>
          <w:tab w:val="left" w:pos="1134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медицинские заключения – (при необходимости) в зависимости от программы обучения (копии).</w:t>
      </w:r>
      <w:r>
        <w:rPr>
          <w:sz w:val="28"/>
          <w:szCs w:val="28"/>
        </w:rPr>
      </w:r>
    </w:p>
    <w:p>
      <w:pPr>
        <w:pStyle w:val="779"/>
        <w:numPr>
          <w:ilvl w:val="1"/>
          <w:numId w:val="4"/>
        </w:numPr>
        <w:ind w:left="1307" w:hanging="479"/>
        <w:spacing w:line="321" w:lineRule="exact"/>
        <w:tabs>
          <w:tab w:val="left" w:pos="1307" w:leader="none"/>
        </w:tabs>
        <w:rPr>
          <w:color w:val="242021"/>
          <w:sz w:val="28"/>
          <w:szCs w:val="28"/>
        </w:rPr>
      </w:pPr>
      <w:r>
        <w:rPr>
          <w:color w:val="242021"/>
          <w:spacing w:val="-2"/>
          <w:sz w:val="28"/>
          <w:szCs w:val="28"/>
        </w:rPr>
        <w:t xml:space="preserve">Прием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на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обучение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может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происходить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по</w:t>
      </w:r>
      <w:r>
        <w:rPr>
          <w:color w:val="242021"/>
          <w:spacing w:val="-9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корпоративному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заказу</w:t>
      </w:r>
      <w:r>
        <w:rPr>
          <w:color w:val="242021"/>
          <w:sz w:val="28"/>
          <w:szCs w:val="28"/>
        </w:rPr>
      </w:r>
    </w:p>
    <w:p>
      <w:pPr>
        <w:pStyle w:val="777"/>
        <w:ind w:firstLine="0"/>
        <w:spacing w:line="322" w:lineRule="exact"/>
      </w:pPr>
      <w:r>
        <w:rPr>
          <w:color w:val="242021"/>
        </w:rPr>
        <w:t xml:space="preserve">(по</w:t>
      </w:r>
      <w:r>
        <w:rPr>
          <w:color w:val="242021"/>
          <w:spacing w:val="-8"/>
        </w:rPr>
        <w:t xml:space="preserve"> </w:t>
      </w:r>
      <w:r>
        <w:rPr>
          <w:color w:val="242021"/>
        </w:rPr>
        <w:t xml:space="preserve">заявкам</w:t>
      </w:r>
      <w:r>
        <w:rPr>
          <w:color w:val="242021"/>
          <w:spacing w:val="-7"/>
        </w:rPr>
        <w:t xml:space="preserve"> </w:t>
      </w:r>
      <w:r>
        <w:rPr>
          <w:color w:val="242021"/>
        </w:rPr>
        <w:t xml:space="preserve">от</w:t>
      </w:r>
      <w:r>
        <w:rPr>
          <w:color w:val="242021"/>
          <w:spacing w:val="-9"/>
        </w:rPr>
        <w:t xml:space="preserve"> </w:t>
      </w:r>
      <w:r>
        <w:rPr>
          <w:color w:val="242021"/>
        </w:rPr>
        <w:t xml:space="preserve">предприятий,</w:t>
      </w:r>
      <w:r>
        <w:rPr>
          <w:color w:val="242021"/>
          <w:spacing w:val="-6"/>
        </w:rPr>
        <w:t xml:space="preserve"> </w:t>
      </w:r>
      <w:r>
        <w:rPr>
          <w:color w:val="242021"/>
        </w:rPr>
        <w:t xml:space="preserve">учреждений,</w:t>
      </w:r>
      <w:r>
        <w:rPr>
          <w:color w:val="242021"/>
          <w:spacing w:val="-5"/>
        </w:rPr>
        <w:t xml:space="preserve"> </w:t>
      </w:r>
      <w:r>
        <w:rPr>
          <w:color w:val="242021"/>
        </w:rPr>
        <w:t xml:space="preserve">организаций</w:t>
      </w:r>
      <w:r>
        <w:rPr>
          <w:color w:val="242021"/>
          <w:spacing w:val="-9"/>
        </w:rPr>
        <w:t xml:space="preserve"> </w:t>
      </w:r>
      <w:r>
        <w:rPr>
          <w:color w:val="242021"/>
        </w:rPr>
        <w:t xml:space="preserve">на</w:t>
      </w:r>
      <w:r>
        <w:rPr>
          <w:color w:val="242021"/>
          <w:spacing w:val="-6"/>
        </w:rPr>
        <w:t xml:space="preserve"> </w:t>
      </w:r>
      <w:r>
        <w:rPr>
          <w:color w:val="242021"/>
          <w:spacing w:val="-2"/>
        </w:rPr>
        <w:t xml:space="preserve">обучение</w:t>
      </w:r>
      <w:r>
        <w:rPr>
          <w:rStyle w:val="782"/>
          <w:color w:val="242021"/>
          <w:spacing w:val="-2"/>
        </w:rPr>
        <w:footnoteReference w:id="5"/>
      </w:r>
      <w:r>
        <w:rPr>
          <w:color w:val="242021"/>
          <w:spacing w:val="-2"/>
        </w:rPr>
        <w:t xml:space="preserve">).</w:t>
      </w:r>
      <w:r/>
    </w:p>
    <w:p>
      <w:pPr>
        <w:pStyle w:val="779"/>
        <w:numPr>
          <w:ilvl w:val="1"/>
          <w:numId w:val="4"/>
        </w:numPr>
        <w:ind w:right="195" w:firstLine="710"/>
        <w:tabs>
          <w:tab w:val="left" w:pos="1527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Заказчик предоставляет заявку с наименованием программы, требуемой для освоения и списки обучающихся с указанием уровня образования и занимаемой должности.</w:t>
      </w:r>
      <w:r>
        <w:rPr>
          <w:color w:val="242021"/>
          <w:sz w:val="28"/>
          <w:szCs w:val="28"/>
        </w:rPr>
      </w:r>
    </w:p>
    <w:p>
      <w:pPr>
        <w:pStyle w:val="777"/>
        <w:ind w:right="198"/>
      </w:pPr>
      <w:r>
        <w:rPr>
          <w:color w:val="242021"/>
        </w:rPr>
        <w:t xml:space="preserve">После предоставления всех документов с заказчиком заключается договор. На основании договора заказчику выставляется счет на оплату услуг по договору. Оплата производится безналичным платежом на расчетный счет организации.</w:t>
      </w:r>
      <w:r/>
    </w:p>
    <w:p>
      <w:pPr>
        <w:pStyle w:val="779"/>
        <w:numPr>
          <w:ilvl w:val="1"/>
          <w:numId w:val="4"/>
        </w:numPr>
        <w:ind w:right="197" w:firstLine="710"/>
        <w:tabs>
          <w:tab w:val="left" w:pos="1585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В первый день обучения обучающиеся заполняют форму заявления, заключают договор и зачисляются на обучение.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5" w:firstLine="710"/>
        <w:tabs>
          <w:tab w:val="left" w:pos="1652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Поступающие, представившие заведомо ложные документы, несут ответственность, предусмотренную законодательством Российской </w:t>
      </w:r>
      <w:r>
        <w:rPr>
          <w:color w:val="242021"/>
          <w:spacing w:val="-2"/>
          <w:sz w:val="28"/>
          <w:szCs w:val="28"/>
        </w:rPr>
        <w:t xml:space="preserve">Федерации.</w:t>
      </w:r>
      <w:r>
        <w:rPr>
          <w:color w:val="242021"/>
          <w:sz w:val="28"/>
          <w:szCs w:val="28"/>
        </w:rPr>
      </w:r>
    </w:p>
    <w:p>
      <w:pPr>
        <w:pStyle w:val="777"/>
        <w:ind w:left="0" w:firstLine="0"/>
        <w:jc w:val="left"/>
      </w:pPr>
      <w:r/>
      <w:r/>
    </w:p>
    <w:p>
      <w:pPr>
        <w:pStyle w:val="770"/>
        <w:numPr>
          <w:ilvl w:val="0"/>
          <w:numId w:val="4"/>
        </w:numPr>
        <w:ind w:left="1110" w:hanging="282"/>
        <w:spacing w:before="87"/>
        <w:tabs>
          <w:tab w:val="left" w:pos="1110" w:leader="none"/>
        </w:tabs>
        <w:rPr>
          <w:color w:val="242021"/>
        </w:rPr>
      </w:pPr>
      <w:r>
        <w:rPr>
          <w:color w:val="242021"/>
        </w:rPr>
        <w:t xml:space="preserve">Зачисление</w:t>
      </w:r>
      <w:r>
        <w:rPr>
          <w:color w:val="242021"/>
          <w:spacing w:val="-7"/>
        </w:rPr>
        <w:t xml:space="preserve"> </w:t>
      </w:r>
      <w:r>
        <w:rPr>
          <w:color w:val="242021"/>
        </w:rPr>
        <w:t xml:space="preserve">на</w:t>
      </w:r>
      <w:r>
        <w:rPr>
          <w:color w:val="242021"/>
          <w:spacing w:val="-8"/>
        </w:rPr>
        <w:t xml:space="preserve"> </w:t>
      </w:r>
      <w:r>
        <w:rPr>
          <w:color w:val="242021"/>
          <w:spacing w:val="-2"/>
        </w:rPr>
        <w:t xml:space="preserve">обучение</w:t>
      </w:r>
      <w:r>
        <w:rPr>
          <w:color w:val="242021"/>
        </w:rPr>
      </w:r>
    </w:p>
    <w:p>
      <w:pPr>
        <w:pStyle w:val="777"/>
        <w:ind w:left="0" w:firstLine="0"/>
        <w:jc w:val="left"/>
        <w:spacing w:before="10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79"/>
        <w:numPr>
          <w:ilvl w:val="1"/>
          <w:numId w:val="4"/>
        </w:numPr>
        <w:ind w:right="198" w:firstLine="710"/>
        <w:spacing w:before="1"/>
        <w:tabs>
          <w:tab w:val="left" w:pos="1340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Прием на обучение проводится без вступительных экзаменов по результатам рассмотрения документов, представленных поступающими.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left="1321" w:hanging="493"/>
        <w:spacing w:line="321" w:lineRule="exact"/>
        <w:tabs>
          <w:tab w:val="left" w:pos="1321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Причинами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отказа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приеме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на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обучение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могут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быть: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0"/>
          <w:numId w:val="8"/>
        </w:numPr>
        <w:ind w:left="0" w:right="197" w:firstLine="851"/>
        <w:jc w:val="left"/>
        <w:tabs>
          <w:tab w:val="left" w:pos="1276" w:leader="none"/>
          <w:tab w:val="left" w:pos="3180" w:leader="none"/>
          <w:tab w:val="left" w:pos="5345" w:leader="none"/>
          <w:tab w:val="left" w:pos="6967" w:leader="none"/>
          <w:tab w:val="left" w:pos="7332" w:leader="none"/>
        </w:tabs>
        <w:rPr>
          <w:sz w:val="28"/>
          <w:szCs w:val="28"/>
        </w:rPr>
      </w:pPr>
      <w:r>
        <w:rPr>
          <w:color w:val="242021"/>
          <w:spacing w:val="-2"/>
          <w:sz w:val="28"/>
          <w:szCs w:val="28"/>
        </w:rPr>
        <w:t xml:space="preserve">н</w:t>
      </w:r>
      <w:r>
        <w:rPr>
          <w:color w:val="242021"/>
          <w:spacing w:val="-2"/>
          <w:sz w:val="28"/>
          <w:szCs w:val="28"/>
        </w:rPr>
        <w:t xml:space="preserve">есоответствие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представленных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документов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pacing w:val="-10"/>
          <w:sz w:val="28"/>
          <w:szCs w:val="28"/>
        </w:rPr>
        <w:t xml:space="preserve">и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невозможности </w:t>
      </w:r>
      <w:r>
        <w:rPr>
          <w:color w:val="242021"/>
          <w:sz w:val="28"/>
          <w:szCs w:val="28"/>
        </w:rPr>
        <w:t xml:space="preserve">устранения данной причины;</w:t>
      </w:r>
      <w:r>
        <w:rPr>
          <w:sz w:val="28"/>
          <w:szCs w:val="28"/>
        </w:rPr>
      </w:r>
    </w:p>
    <w:p>
      <w:pPr>
        <w:pStyle w:val="779"/>
        <w:numPr>
          <w:ilvl w:val="0"/>
          <w:numId w:val="8"/>
        </w:numPr>
        <w:ind w:left="0" w:firstLine="851"/>
        <w:jc w:val="left"/>
        <w:spacing w:line="321" w:lineRule="exact"/>
        <w:tabs>
          <w:tab w:val="left" w:pos="1276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не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соответствие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уровню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образования;</w:t>
      </w:r>
      <w:r>
        <w:rPr>
          <w:sz w:val="28"/>
          <w:szCs w:val="28"/>
        </w:rPr>
      </w:r>
    </w:p>
    <w:p>
      <w:pPr>
        <w:pStyle w:val="779"/>
        <w:numPr>
          <w:ilvl w:val="0"/>
          <w:numId w:val="8"/>
        </w:numPr>
        <w:ind w:left="0" w:firstLine="851"/>
        <w:jc w:val="left"/>
        <w:spacing w:line="322" w:lineRule="exact"/>
        <w:tabs>
          <w:tab w:val="left" w:pos="1276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отсутствие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набора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по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соответствующей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программе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обучения.</w:t>
      </w:r>
      <w:r>
        <w:rPr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9" w:firstLine="710"/>
        <w:tabs>
          <w:tab w:val="left" w:pos="1326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До поступающих доводится информация о дате, времени и месте обучения не позднее трех дней до начала обучения.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7" w:firstLine="710"/>
        <w:spacing w:before="3"/>
        <w:tabs>
          <w:tab w:val="left" w:pos="1572" w:leader="none"/>
          <w:tab w:val="left" w:pos="3257" w:leader="none"/>
          <w:tab w:val="left" w:pos="3852" w:leader="none"/>
          <w:tab w:val="left" w:pos="5153" w:leader="none"/>
          <w:tab w:val="left" w:pos="5283" w:leader="none"/>
          <w:tab w:val="left" w:pos="6041" w:leader="none"/>
          <w:tab w:val="left" w:pos="7990" w:leader="none"/>
        </w:tabs>
        <w:rPr>
          <w:sz w:val="28"/>
        </w:rPr>
      </w:pPr>
      <w:r>
        <w:rPr>
          <w:color w:val="242021"/>
          <w:spacing w:val="-2"/>
          <w:sz w:val="28"/>
          <w:szCs w:val="28"/>
        </w:rPr>
        <w:t xml:space="preserve">Зачисление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pacing w:val="-6"/>
          <w:sz w:val="28"/>
          <w:szCs w:val="28"/>
        </w:rPr>
        <w:t xml:space="preserve">на</w:t>
      </w:r>
      <w:r>
        <w:rPr>
          <w:color w:val="242021"/>
          <w:sz w:val="28"/>
          <w:szCs w:val="28"/>
        </w:rPr>
        <w:tab/>
      </w:r>
      <w:r>
        <w:rPr>
          <w:color w:val="242021"/>
          <w:spacing w:val="-2"/>
          <w:sz w:val="28"/>
          <w:szCs w:val="28"/>
        </w:rPr>
        <w:t xml:space="preserve">обучение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pacing w:val="-4"/>
          <w:sz w:val="28"/>
          <w:szCs w:val="28"/>
        </w:rPr>
        <w:t xml:space="preserve">лиц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производится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pacing w:val="-2"/>
          <w:sz w:val="28"/>
          <w:szCs w:val="28"/>
        </w:rPr>
        <w:t xml:space="preserve">приказом, </w:t>
      </w:r>
      <w:r>
        <w:rPr>
          <w:color w:val="242021"/>
          <w:sz w:val="28"/>
          <w:szCs w:val="28"/>
        </w:rPr>
        <w:t xml:space="preserve">подписанным</w:t>
      </w:r>
      <w:r>
        <w:rPr>
          <w:color w:val="242021"/>
          <w:spacing w:val="22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директором</w:t>
      </w:r>
      <w:r>
        <w:rPr>
          <w:color w:val="242021"/>
          <w:spacing w:val="22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АНО</w:t>
      </w:r>
      <w:r>
        <w:rPr>
          <w:color w:val="242021"/>
          <w:spacing w:val="22"/>
          <w:sz w:val="28"/>
          <w:szCs w:val="28"/>
        </w:rPr>
        <w:t xml:space="preserve"> </w:t>
      </w:r>
      <w:r>
        <w:rPr>
          <w:color w:val="242021"/>
          <w:spacing w:val="-5"/>
          <w:sz w:val="28"/>
          <w:szCs w:val="28"/>
        </w:rPr>
        <w:t xml:space="preserve">ДПО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«</w:t>
      </w:r>
      <w:r>
        <w:rPr>
          <w:color w:val="242021"/>
          <w:sz w:val="28"/>
          <w:szCs w:val="28"/>
        </w:rPr>
        <w:t xml:space="preserve">Учебный центр «Динамо</w:t>
      </w:r>
      <w:r>
        <w:rPr>
          <w:color w:val="242021"/>
        </w:rPr>
        <w:t xml:space="preserve">»</w:t>
      </w:r>
      <w:r>
        <w:rPr>
          <w:color w:val="242021"/>
          <w:spacing w:val="-9"/>
        </w:rPr>
        <w:t xml:space="preserve"> </w:t>
      </w:r>
      <w:r>
        <w:rPr>
          <w:color w:val="242021"/>
          <w:sz w:val="28"/>
        </w:rPr>
        <w:t xml:space="preserve">после</w:t>
      </w:r>
      <w:r>
        <w:rPr>
          <w:color w:val="242021"/>
          <w:spacing w:val="-7"/>
          <w:sz w:val="28"/>
        </w:rPr>
        <w:t xml:space="preserve"> </w:t>
      </w:r>
      <w:r>
        <w:rPr>
          <w:color w:val="242021"/>
          <w:sz w:val="28"/>
        </w:rPr>
        <w:t xml:space="preserve">заключения</w:t>
      </w:r>
      <w:r>
        <w:rPr>
          <w:color w:val="242021"/>
          <w:spacing w:val="-7"/>
          <w:sz w:val="28"/>
        </w:rPr>
        <w:t xml:space="preserve"> </w:t>
      </w:r>
      <w:r>
        <w:rPr>
          <w:color w:val="242021"/>
          <w:spacing w:val="-2"/>
          <w:sz w:val="28"/>
        </w:rPr>
        <w:t xml:space="preserve">договора.</w:t>
      </w:r>
      <w:r>
        <w:rPr>
          <w:sz w:val="28"/>
        </w:rPr>
      </w:r>
    </w:p>
    <w:p>
      <w:pPr>
        <w:pStyle w:val="779"/>
        <w:numPr>
          <w:ilvl w:val="1"/>
          <w:numId w:val="4"/>
        </w:numPr>
        <w:ind w:right="195" w:firstLine="710"/>
        <w:tabs>
          <w:tab w:val="left" w:pos="1388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Договор заключается между Исполнителем (организатором) и Заказчиком (физическое или юридическое лицо, оплачивающее обучение); Исполнителем и Заказчиком (законным представителем, оплачивающим обучение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за</w:t>
      </w:r>
      <w:r>
        <w:rPr>
          <w:color w:val="242021"/>
          <w:spacing w:val="-1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несовершеннолетнего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лица)</w:t>
      </w:r>
      <w:r>
        <w:rPr>
          <w:color w:val="242021"/>
          <w:spacing w:val="-1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и</w:t>
      </w:r>
      <w:r>
        <w:rPr>
          <w:color w:val="242021"/>
          <w:spacing w:val="-1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Обучающимся</w:t>
      </w:r>
      <w:r>
        <w:rPr>
          <w:color w:val="242021"/>
          <w:spacing w:val="-1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(физическое</w:t>
      </w:r>
      <w:r>
        <w:rPr>
          <w:color w:val="242021"/>
          <w:spacing w:val="-1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лицо, не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достигшее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18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лет).</w:t>
      </w:r>
      <w:r>
        <w:rPr>
          <w:color w:val="242021"/>
          <w:spacing w:val="-4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Заказчиком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может</w:t>
      </w:r>
      <w:r>
        <w:rPr>
          <w:color w:val="242021"/>
          <w:spacing w:val="-3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выступать</w:t>
      </w:r>
      <w:r>
        <w:rPr>
          <w:color w:val="242021"/>
          <w:spacing w:val="-9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лицо,</w:t>
      </w:r>
      <w:r>
        <w:rPr>
          <w:color w:val="242021"/>
          <w:spacing w:val="-4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достигшее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18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pacing w:val="-4"/>
          <w:sz w:val="28"/>
          <w:szCs w:val="28"/>
        </w:rPr>
        <w:t xml:space="preserve">лет.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4" w:firstLine="710"/>
        <w:tabs>
          <w:tab w:val="left" w:pos="1321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Договор,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подписанный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каждой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стороной,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регистрируется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в</w:t>
      </w:r>
      <w:r>
        <w:rPr>
          <w:color w:val="242021"/>
          <w:spacing w:val="-9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Книге регистрации договоров.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89" w:firstLine="710"/>
        <w:tabs>
          <w:tab w:val="left" w:pos="1345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Образцы договоров, перечень платных образовательных услуг и учебные планы по образовательным программам размещаются на официальном сайте организации.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5" w:firstLine="710"/>
        <w:spacing w:before="1"/>
        <w:tabs>
          <w:tab w:val="left" w:pos="1383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При отказе от обучения после из</w:t>
      </w:r>
      <w:r>
        <w:rPr>
          <w:color w:val="242021"/>
          <w:sz w:val="28"/>
          <w:szCs w:val="28"/>
        </w:rPr>
        <w:t xml:space="preserve">дания приказа о зачислении, обучающийся обязан оформить соответствующее заявление. Возврат денежных средств в этом случае осуществляется за исключением фактически понесенных организацией расходов, связанных с обязательствами по исполнению условий договора.</w:t>
      </w:r>
      <w:r>
        <w:rPr>
          <w:color w:val="242021"/>
          <w:sz w:val="28"/>
          <w:szCs w:val="28"/>
        </w:rPr>
      </w:r>
    </w:p>
    <w:p>
      <w:pPr>
        <w:pStyle w:val="777"/>
        <w:ind w:left="0" w:firstLine="0"/>
        <w:jc w:val="left"/>
        <w:spacing w:before="9"/>
      </w:pPr>
      <w:r/>
      <w:r/>
    </w:p>
    <w:p>
      <w:pPr>
        <w:pStyle w:val="770"/>
        <w:numPr>
          <w:ilvl w:val="0"/>
          <w:numId w:val="4"/>
        </w:numPr>
        <w:ind w:left="1534" w:hanging="706"/>
        <w:tabs>
          <w:tab w:val="left" w:pos="1534" w:leader="none"/>
        </w:tabs>
      </w:pPr>
      <w:r>
        <w:rPr>
          <w:color w:val="242021"/>
        </w:rPr>
        <w:t xml:space="preserve">Выдача</w:t>
      </w:r>
      <w:r>
        <w:rPr>
          <w:color w:val="242021"/>
          <w:spacing w:val="-6"/>
        </w:rPr>
        <w:t xml:space="preserve"> </w:t>
      </w:r>
      <w:r>
        <w:rPr>
          <w:color w:val="242021"/>
        </w:rPr>
        <w:t xml:space="preserve">документов</w:t>
      </w:r>
      <w:r>
        <w:rPr>
          <w:color w:val="242021"/>
          <w:spacing w:val="-7"/>
        </w:rPr>
        <w:t xml:space="preserve"> </w:t>
      </w:r>
      <w:r>
        <w:rPr>
          <w:color w:val="242021"/>
        </w:rPr>
        <w:t xml:space="preserve">о</w:t>
      </w:r>
      <w:r>
        <w:rPr>
          <w:color w:val="242021"/>
          <w:spacing w:val="-6"/>
        </w:rPr>
        <w:t xml:space="preserve"> </w:t>
      </w:r>
      <w:r>
        <w:rPr>
          <w:color w:val="242021"/>
          <w:spacing w:val="-2"/>
        </w:rPr>
        <w:t xml:space="preserve">квалификации</w:t>
      </w:r>
      <w:r/>
    </w:p>
    <w:p>
      <w:pPr>
        <w:pStyle w:val="777"/>
        <w:ind w:left="0" w:firstLine="0"/>
        <w:jc w:val="left"/>
        <w:spacing w:before="11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79"/>
        <w:numPr>
          <w:ilvl w:val="1"/>
          <w:numId w:val="4"/>
        </w:numPr>
        <w:ind w:right="193" w:firstLine="710"/>
        <w:tabs>
          <w:tab w:val="left" w:pos="1470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Освоение профессионального обучения и дополнительного профессионального образования завершается итоговой аттестацией обучающихся в форме, определяемой организацией самостоятельно. Обучение </w:t>
      </w:r>
      <w:r>
        <w:rPr>
          <w:sz w:val="28"/>
          <w:szCs w:val="28"/>
        </w:rPr>
        <w:t xml:space="preserve">по дополнительной общеобразовательной общеразвивающей программе </w:t>
      </w:r>
      <w:r>
        <w:rPr>
          <w:color w:val="242021"/>
          <w:sz w:val="28"/>
          <w:szCs w:val="28"/>
        </w:rPr>
        <w:t xml:space="preserve">«</w:t>
      </w:r>
      <w:r>
        <w:rPr>
          <w:color w:val="242021"/>
          <w:sz w:val="28"/>
          <w:szCs w:val="28"/>
        </w:rPr>
        <w:t xml:space="preserve">Программа подготовки лиц в целях изучения правил безопасного обращения с оружием и приобретения навыков безопасного обращения с оружием» также завершается итоговой аттестаций.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left="142" w:right="197" w:firstLine="709"/>
        <w:jc w:val="left"/>
        <w:spacing w:before="6"/>
        <w:tabs>
          <w:tab w:val="left" w:pos="1340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Лицам, успешно освоившим соответствующую образовательные программы, выдаются документы установленного организацией образца. Информация о выданных документах вносятся в книги регистрации выданных документов.</w:t>
      </w:r>
      <w:r>
        <w:rPr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5" w:firstLine="710"/>
        <w:spacing w:before="87"/>
        <w:tabs>
          <w:tab w:val="left" w:pos="1446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Сведения о выданных документах установленного образца, дубликатов к ним вносятся в информационную систему «Федеральный реестр сведений о документах об образовании и (или) о квалификации, документах об обучении».</w:t>
      </w:r>
      <w:r>
        <w:rPr>
          <w:color w:val="242021"/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4" w:firstLine="710"/>
        <w:tabs>
          <w:tab w:val="left" w:pos="1326" w:leader="none"/>
        </w:tabs>
        <w:rPr>
          <w:color w:val="242021"/>
          <w:sz w:val="28"/>
          <w:szCs w:val="28"/>
        </w:rPr>
      </w:pPr>
      <w:r>
        <w:rPr>
          <w:color w:val="242021"/>
          <w:sz w:val="28"/>
          <w:szCs w:val="28"/>
        </w:rPr>
        <w:t xml:space="preserve">Лицам,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не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прошедшим</w:t>
      </w:r>
      <w:r>
        <w:rPr>
          <w:color w:val="242021"/>
          <w:spacing w:val="-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итоговую</w:t>
      </w:r>
      <w:r>
        <w:rPr>
          <w:color w:val="242021"/>
          <w:spacing w:val="-4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аттестацию</w:t>
      </w:r>
      <w:r>
        <w:rPr>
          <w:color w:val="242021"/>
          <w:spacing w:val="-4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или</w:t>
      </w:r>
      <w:r>
        <w:rPr>
          <w:color w:val="242021"/>
          <w:spacing w:val="-3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получившим</w:t>
      </w:r>
      <w:r>
        <w:rPr>
          <w:color w:val="242021"/>
          <w:spacing w:val="-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на итоговой аттестации неудовлетворительные результаты, а также </w:t>
      </w:r>
      <w:r>
        <w:rPr>
          <w:color w:val="242021"/>
          <w:sz w:val="28"/>
          <w:szCs w:val="28"/>
        </w:rPr>
        <w:t xml:space="preserve">лицам,</w:t>
      </w:r>
      <w:r>
        <w:rPr>
          <w:color w:val="24202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освоившим часть программы и отчисленным из организации, выдается справка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обучении</w:t>
      </w:r>
      <w:r>
        <w:rPr>
          <w:color w:val="242021"/>
          <w:spacing w:val="-1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и</w:t>
      </w:r>
      <w:r>
        <w:rPr>
          <w:color w:val="242021"/>
          <w:spacing w:val="-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(или)</w:t>
      </w:r>
      <w:r>
        <w:rPr>
          <w:color w:val="242021"/>
          <w:spacing w:val="-6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периоде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обучения</w:t>
      </w:r>
      <w:r>
        <w:rPr>
          <w:color w:val="242021"/>
          <w:spacing w:val="-8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по</w:t>
      </w:r>
      <w:r>
        <w:rPr>
          <w:color w:val="242021"/>
          <w:spacing w:val="-9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образцу,</w:t>
      </w:r>
      <w:r>
        <w:rPr>
          <w:color w:val="242021"/>
          <w:spacing w:val="-7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установленному </w:t>
      </w:r>
      <w:r>
        <w:rPr>
          <w:color w:val="242021"/>
          <w:spacing w:val="-2"/>
          <w:sz w:val="28"/>
          <w:szCs w:val="28"/>
        </w:rPr>
        <w:t xml:space="preserve">организацией.</w:t>
      </w:r>
      <w:r>
        <w:rPr>
          <w:color w:val="242021"/>
          <w:sz w:val="28"/>
          <w:szCs w:val="28"/>
        </w:rPr>
      </w:r>
    </w:p>
    <w:p>
      <w:pPr>
        <w:pStyle w:val="777"/>
        <w:ind w:left="0" w:firstLine="0"/>
        <w:jc w:val="left"/>
        <w:spacing w:before="7"/>
      </w:pPr>
      <w:r/>
      <w:r/>
    </w:p>
    <w:p>
      <w:pPr>
        <w:pStyle w:val="770"/>
        <w:numPr>
          <w:ilvl w:val="0"/>
          <w:numId w:val="4"/>
        </w:numPr>
        <w:ind w:left="1110" w:hanging="282"/>
        <w:spacing w:before="1"/>
        <w:tabs>
          <w:tab w:val="left" w:pos="1110" w:leader="none"/>
        </w:tabs>
        <w:rPr>
          <w:color w:val="242021"/>
        </w:rPr>
      </w:pPr>
      <w:r>
        <w:rPr>
          <w:color w:val="242021"/>
          <w:spacing w:val="-2"/>
        </w:rPr>
        <w:t xml:space="preserve">Заключительные</w:t>
      </w:r>
      <w:r>
        <w:rPr>
          <w:color w:val="242021"/>
          <w:spacing w:val="7"/>
        </w:rPr>
        <w:t xml:space="preserve"> </w:t>
      </w:r>
      <w:r>
        <w:rPr>
          <w:color w:val="242021"/>
          <w:spacing w:val="-2"/>
        </w:rPr>
        <w:t xml:space="preserve">положения</w:t>
      </w:r>
      <w:r>
        <w:rPr>
          <w:color w:val="242021"/>
        </w:rPr>
      </w:r>
    </w:p>
    <w:p>
      <w:pPr>
        <w:pStyle w:val="777"/>
        <w:ind w:left="0" w:firstLine="0"/>
        <w:jc w:val="left"/>
        <w:spacing w:before="3"/>
        <w:rPr>
          <w:b/>
        </w:rPr>
      </w:pPr>
      <w:r>
        <w:rPr>
          <w:b/>
        </w:rPr>
      </w:r>
      <w:r>
        <w:rPr>
          <w:b/>
        </w:rPr>
      </w:r>
    </w:p>
    <w:p>
      <w:pPr>
        <w:pStyle w:val="779"/>
        <w:numPr>
          <w:ilvl w:val="1"/>
          <w:numId w:val="4"/>
        </w:numPr>
        <w:ind w:right="198" w:firstLine="710"/>
        <w:spacing w:before="1"/>
        <w:tabs>
          <w:tab w:val="left" w:pos="131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Настоящий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утверждается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директором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АНО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ДПО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«Учебный центр «Динамо» и вступает в силу со дня ее подписания.</w:t>
      </w:r>
      <w:r>
        <w:rPr>
          <w:sz w:val="28"/>
          <w:szCs w:val="28"/>
        </w:rPr>
      </w:r>
    </w:p>
    <w:p>
      <w:pPr>
        <w:pStyle w:val="779"/>
        <w:numPr>
          <w:ilvl w:val="1"/>
          <w:numId w:val="4"/>
        </w:numPr>
        <w:ind w:right="197" w:firstLine="710"/>
        <w:tabs>
          <w:tab w:val="left" w:pos="149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Дополнения и изменения к Порядку вносятся по мере необходимости и утверждаются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директором АНО ДПО «Учебный центр «Динамо».</w:t>
      </w:r>
      <w:r>
        <w:rPr>
          <w:sz w:val="28"/>
          <w:szCs w:val="28"/>
        </w:rPr>
      </w:r>
    </w:p>
    <w:p>
      <w:pPr>
        <w:pStyle w:val="779"/>
        <w:numPr>
          <w:ilvl w:val="1"/>
          <w:numId w:val="1"/>
        </w:numPr>
        <w:ind w:right="193" w:firstLine="710"/>
        <w:tabs>
          <w:tab w:val="left" w:pos="1426" w:leader="none"/>
        </w:tabs>
        <w:rPr>
          <w:sz w:val="28"/>
          <w:szCs w:val="28"/>
        </w:rPr>
      </w:pPr>
      <w:r>
        <w:rPr>
          <w:color w:val="242021"/>
          <w:sz w:val="28"/>
          <w:szCs w:val="28"/>
        </w:rPr>
        <w:t xml:space="preserve">Все вопросы, связанные с организацией работы по приему обучающихся по реализуемым образовательным программам и неурегулированные настоящим Порядком, решаются в соответствии с действующим законодательством Российской Федерации, а также регулируются</w:t>
      </w:r>
      <w:r>
        <w:rPr>
          <w:color w:val="242021"/>
          <w:spacing w:val="-14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локальными</w:t>
      </w:r>
      <w:r>
        <w:rPr>
          <w:color w:val="242021"/>
          <w:spacing w:val="-10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нормативными</w:t>
      </w:r>
      <w:r>
        <w:rPr>
          <w:color w:val="242021"/>
          <w:spacing w:val="-1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актами</w:t>
      </w:r>
      <w:r>
        <w:rPr>
          <w:color w:val="242021"/>
          <w:spacing w:val="-1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организации</w:t>
      </w:r>
      <w:r>
        <w:rPr>
          <w:color w:val="242021"/>
          <w:spacing w:val="-15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и</w:t>
      </w:r>
      <w:r>
        <w:rPr>
          <w:color w:val="242021"/>
          <w:spacing w:val="-11"/>
          <w:sz w:val="28"/>
          <w:szCs w:val="28"/>
        </w:rPr>
        <w:t xml:space="preserve"> </w:t>
      </w:r>
      <w:r>
        <w:rPr>
          <w:color w:val="242021"/>
          <w:sz w:val="28"/>
          <w:szCs w:val="28"/>
        </w:rPr>
        <w:t xml:space="preserve">приказами </w:t>
      </w:r>
      <w:r>
        <w:rPr>
          <w:color w:val="242021"/>
          <w:spacing w:val="-2"/>
          <w:sz w:val="28"/>
          <w:szCs w:val="28"/>
        </w:rPr>
        <w:t xml:space="preserve">директора.</w:t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851" w:right="851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780"/>
        <w:rPr>
          <w:rFonts w:ascii="Times New Roman" w:hAnsi="Times New Roman" w:cs="Times New Roman"/>
        </w:rPr>
      </w:pPr>
      <w:r>
        <w:rPr>
          <w:rStyle w:val="782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Далее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 xml:space="preserve">–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«АНО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 xml:space="preserve">ДПО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 xml:space="preserve">«</w:t>
      </w:r>
      <w:r>
        <w:rPr>
          <w:rFonts w:ascii="Times New Roman" w:hAnsi="Times New Roman" w:cs="Times New Roman"/>
        </w:rPr>
        <w:t xml:space="preserve">Учебный центр «Динамо</w:t>
      </w:r>
      <w:r>
        <w:rPr>
          <w:rFonts w:ascii="Times New Roman" w:hAnsi="Times New Roman" w:cs="Times New Roman"/>
        </w:rPr>
        <w:t xml:space="preserve">»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 xml:space="preserve">или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 xml:space="preserve">организация».</w:t>
      </w:r>
      <w:r>
        <w:rPr>
          <w:rFonts w:ascii="Times New Roman" w:hAnsi="Times New Roman" w:cs="Times New Roman"/>
        </w:rPr>
      </w:r>
    </w:p>
  </w:footnote>
  <w:footnote w:id="3">
    <w:p>
      <w:pPr>
        <w:pStyle w:val="780"/>
      </w:pPr>
      <w:r>
        <w:rPr>
          <w:rStyle w:val="782"/>
        </w:rPr>
        <w:footnoteRef/>
      </w:r>
      <w:r>
        <w:t xml:space="preserve"> </w:t>
      </w:r>
      <w:r>
        <w:rPr>
          <w:rFonts w:ascii="Times New Roman" w:hAnsi="Times New Roman" w:cs="Times New Roman"/>
          <w:szCs w:val="28"/>
        </w:rPr>
        <w:t xml:space="preserve">Далее-</w:t>
      </w:r>
      <w:r>
        <w:rPr>
          <w:rFonts w:ascii="Times New Roman" w:hAnsi="Times New Roman" w:cs="Times New Roman"/>
          <w:spacing w:val="-5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Cs w:val="28"/>
        </w:rPr>
        <w:t xml:space="preserve">«Порядок».</w:t>
      </w:r>
      <w:r/>
    </w:p>
  </w:footnote>
  <w:footnote w:id="4">
    <w:p>
      <w:pPr>
        <w:pStyle w:val="780"/>
      </w:pPr>
      <w:r>
        <w:rPr>
          <w:rStyle w:val="782"/>
        </w:rPr>
        <w:footnoteRef/>
      </w:r>
      <w:r>
        <w:t xml:space="preserve"> </w:t>
      </w:r>
      <w:r>
        <w:rPr>
          <w:rFonts w:ascii="Times New Roman" w:hAnsi="Times New Roman" w:cs="Times New Roman"/>
          <w:szCs w:val="28"/>
        </w:rPr>
        <w:t xml:space="preserve">Далее-</w:t>
      </w:r>
      <w:r>
        <w:rPr>
          <w:rFonts w:ascii="Times New Roman" w:hAnsi="Times New Roman" w:cs="Times New Roman"/>
          <w:spacing w:val="-5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Cs w:val="28"/>
        </w:rPr>
        <w:t xml:space="preserve">«договор».</w:t>
      </w:r>
      <w:r/>
    </w:p>
  </w:footnote>
  <w:footnote w:id="5">
    <w:p>
      <w:pPr>
        <w:pStyle w:val="780"/>
      </w:pPr>
      <w:r>
        <w:rPr>
          <w:rStyle w:val="782"/>
        </w:rPr>
        <w:footnoteRef/>
      </w:r>
      <w:r>
        <w:t xml:space="preserve"> </w:t>
      </w:r>
      <w:r>
        <w:rPr>
          <w:rFonts w:ascii="Times New Roman" w:hAnsi="Times New Roman" w:cs="Times New Roman"/>
          <w:szCs w:val="28"/>
        </w:rPr>
        <w:t xml:space="preserve">Далее-</w:t>
      </w:r>
      <w:r>
        <w:rPr>
          <w:rFonts w:ascii="Times New Roman" w:hAnsi="Times New Roman" w:cs="Times New Roman"/>
          <w:spacing w:val="-5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Cs w:val="28"/>
        </w:rPr>
        <w:t xml:space="preserve">«заказчик».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  <w:ind w:left="0" w:firstLine="0"/>
      <w:jc w:val="left"/>
      <w:spacing w:line="14" w:lineRule="auto"/>
      <w:rPr>
        <w:sz w:val="20"/>
      </w:rPr>
    </w:pPr>
    <w:r>
      <w:rPr>
        <w:lang w:eastAsia="ru-RU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9264" behindDoc="1" locked="0" layoutInCell="1" allowOverlap="1">
              <wp:simplePos x="0" y="0"/>
              <wp:positionH relativeFrom="page">
                <wp:posOffset>3893700</wp:posOffset>
              </wp:positionH>
              <wp:positionV relativeFrom="page">
                <wp:posOffset>454878</wp:posOffset>
              </wp:positionV>
              <wp:extent cx="165100" cy="194310"/>
              <wp:effectExtent l="0" t="0" r="0" b="0"/>
              <wp:wrapNone/>
              <wp:docPr id="1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ind w:left="60"/>
                            <w:spacing w:before="1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</w:rPr>
                            <w:t xml:space="preserve">8</w:t>
                          </w:r>
                          <w:r>
                            <w:rPr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251659264;o:allowoverlap:true;o:allowincell:true;mso-position-horizontal-relative:page;margin-left:306.59pt;mso-position-horizontal:absolute;mso-position-vertical-relative:page;margin-top:35.82pt;mso-position-vertical:absolute;width:13.00pt;height:15.30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ind w:left="60"/>
                      <w:spacing w:before="1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rPr>
                        <w:sz w:val="24"/>
                      </w:rPr>
                      <w:fldChar w:fldCharType="separate"/>
                    </w:r>
                    <w:r>
                      <w:rPr>
                        <w:sz w:val="24"/>
                      </w:rPr>
                      <w:t xml:space="preserve">8</w:t>
                    </w:r>
                    <w:r>
                      <w:rPr>
                        <w:sz w:val="24"/>
                      </w:rPr>
                      <w:fldChar w:fldCharType="end"/>
                    </w:r>
                    <w:r>
                      <w:rPr>
                        <w:sz w:val="24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88" w:hanging="360"/>
      </w:pPr>
      <w:rPr>
        <w:rFonts w:hint="default"/>
        <w:spacing w:val="0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18" w:hanging="490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48" w:hanging="490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118" w:hanging="490"/>
      </w:pPr>
      <w:rPr>
        <w:rFonts w:hint="default"/>
        <w:spacing w:val="0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501" w:hanging="49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482" w:hanging="49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462" w:hanging="49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43" w:hanging="49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424" w:hanging="49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8" w:hanging="30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242021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46" w:hanging="308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73" w:hanging="30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99" w:hanging="30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6" w:hanging="30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52" w:hanging="30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679" w:hanging="30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05" w:hanging="30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32" w:hanging="308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242021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46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73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99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6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52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679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05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32" w:hanging="240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118" w:hanging="60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18" w:hanging="6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242021"/>
        <w:spacing w:val="0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73" w:hanging="60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99" w:hanging="60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6" w:hanging="60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52" w:hanging="60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679" w:hanging="60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05" w:hanging="60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32" w:hanging="600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88" w:hanging="360"/>
      </w:pPr>
      <w:rPr>
        <w:rFonts w:hint="default"/>
        <w:spacing w:val="0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18" w:hanging="490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48" w:hanging="490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18" w:hanging="490"/>
      </w:pPr>
      <w:rPr>
        <w:rFonts w:hint="default" w:ascii="Times New Roman" w:hAnsi="Times New Roman" w:eastAsia="Times New Roman" w:cs="Times New Roman"/>
        <w:spacing w:val="0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501" w:hanging="49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482" w:hanging="49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462" w:hanging="49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43" w:hanging="49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424" w:hanging="490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8" w:hanging="7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46" w:hanging="70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73" w:hanging="70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99" w:hanging="70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6" w:hanging="70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52" w:hanging="70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679" w:hanging="70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05" w:hanging="70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32" w:hanging="706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8" w:hanging="308"/>
      </w:pPr>
      <w:rPr>
        <w:rFonts w:hint="default"/>
        <w:b w:val="0"/>
        <w:bCs w:val="0"/>
        <w:i w:val="0"/>
        <w:iCs w:val="0"/>
        <w:color w:val="242021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46" w:hanging="308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73" w:hanging="30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99" w:hanging="30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6" w:hanging="30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52" w:hanging="30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679" w:hanging="30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05" w:hanging="30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32" w:hanging="308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8" w:hanging="240"/>
      </w:pPr>
      <w:rPr>
        <w:rFonts w:hint="default"/>
        <w:b w:val="0"/>
        <w:bCs w:val="0"/>
        <w:i w:val="0"/>
        <w:iCs w:val="0"/>
        <w:color w:val="242021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46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73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99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6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52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679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05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32" w:hanging="24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">
    <w:name w:val="Heading 1 Char"/>
    <w:basedOn w:val="771"/>
    <w:link w:val="77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7">
    <w:name w:val="Heading 2"/>
    <w:basedOn w:val="769"/>
    <w:next w:val="769"/>
    <w:link w:val="1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8">
    <w:name w:val="Heading 2 Char"/>
    <w:basedOn w:val="771"/>
    <w:link w:val="17"/>
    <w:uiPriority w:val="9"/>
    <w:rPr>
      <w:rFonts w:ascii="Liberation Sans" w:hAnsi="Liberation Sans" w:eastAsia="Liberation Sans" w:cs="Liberation Sans"/>
      <w:sz w:val="34"/>
    </w:rPr>
  </w:style>
  <w:style w:type="paragraph" w:styleId="19">
    <w:name w:val="Heading 3"/>
    <w:basedOn w:val="769"/>
    <w:next w:val="769"/>
    <w:link w:val="2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20">
    <w:name w:val="Heading 3 Char"/>
    <w:basedOn w:val="771"/>
    <w:link w:val="1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1">
    <w:name w:val="Heading 4"/>
    <w:basedOn w:val="769"/>
    <w:next w:val="769"/>
    <w:link w:val="2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2">
    <w:name w:val="Heading 4 Char"/>
    <w:basedOn w:val="771"/>
    <w:link w:val="2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3">
    <w:name w:val="Heading 5"/>
    <w:basedOn w:val="769"/>
    <w:next w:val="769"/>
    <w:link w:val="2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4">
    <w:name w:val="Heading 5 Char"/>
    <w:basedOn w:val="771"/>
    <w:link w:val="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5">
    <w:name w:val="Heading 6"/>
    <w:basedOn w:val="769"/>
    <w:next w:val="769"/>
    <w:link w:val="2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6">
    <w:name w:val="Heading 6 Char"/>
    <w:basedOn w:val="771"/>
    <w:link w:val="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7">
    <w:name w:val="Heading 7"/>
    <w:basedOn w:val="769"/>
    <w:next w:val="769"/>
    <w:link w:val="2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8">
    <w:name w:val="Heading 7 Char"/>
    <w:basedOn w:val="771"/>
    <w:link w:val="2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9">
    <w:name w:val="Heading 8"/>
    <w:basedOn w:val="769"/>
    <w:next w:val="769"/>
    <w:link w:val="3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0">
    <w:name w:val="Heading 8 Char"/>
    <w:basedOn w:val="771"/>
    <w:link w:val="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1">
    <w:name w:val="Heading 9"/>
    <w:basedOn w:val="769"/>
    <w:next w:val="769"/>
    <w:link w:val="3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2">
    <w:name w:val="Heading 9 Char"/>
    <w:basedOn w:val="771"/>
    <w:link w:val="3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No Spacing"/>
    <w:uiPriority w:val="1"/>
    <w:qFormat/>
    <w:pPr>
      <w:spacing w:before="0" w:after="0" w:line="240" w:lineRule="auto"/>
    </w:pPr>
  </w:style>
  <w:style w:type="paragraph" w:styleId="36">
    <w:name w:val="Title"/>
    <w:basedOn w:val="769"/>
    <w:next w:val="769"/>
    <w:link w:val="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7">
    <w:name w:val="Title Char"/>
    <w:basedOn w:val="771"/>
    <w:link w:val="36"/>
    <w:uiPriority w:val="10"/>
    <w:rPr>
      <w:sz w:val="48"/>
      <w:szCs w:val="48"/>
    </w:rPr>
  </w:style>
  <w:style w:type="paragraph" w:styleId="38">
    <w:name w:val="Subtitle"/>
    <w:basedOn w:val="769"/>
    <w:next w:val="769"/>
    <w:link w:val="39"/>
    <w:uiPriority w:val="11"/>
    <w:qFormat/>
    <w:pPr>
      <w:spacing w:before="200" w:after="200"/>
    </w:pPr>
    <w:rPr>
      <w:sz w:val="24"/>
      <w:szCs w:val="24"/>
    </w:rPr>
  </w:style>
  <w:style w:type="character" w:styleId="39">
    <w:name w:val="Subtitle Char"/>
    <w:basedOn w:val="771"/>
    <w:link w:val="38"/>
    <w:uiPriority w:val="11"/>
    <w:rPr>
      <w:sz w:val="24"/>
      <w:szCs w:val="24"/>
    </w:rPr>
  </w:style>
  <w:style w:type="paragraph" w:styleId="40">
    <w:name w:val="Quote"/>
    <w:basedOn w:val="769"/>
    <w:next w:val="769"/>
    <w:link w:val="41"/>
    <w:uiPriority w:val="29"/>
    <w:qFormat/>
    <w:pPr>
      <w:ind w:left="720" w:right="720"/>
    </w:pPr>
    <w:rPr>
      <w:i/>
    </w:rPr>
  </w:style>
  <w:style w:type="character" w:styleId="41">
    <w:name w:val="Quote Char"/>
    <w:link w:val="40"/>
    <w:uiPriority w:val="29"/>
    <w:rPr>
      <w:i/>
    </w:rPr>
  </w:style>
  <w:style w:type="paragraph" w:styleId="42">
    <w:name w:val="Intense Quote"/>
    <w:basedOn w:val="769"/>
    <w:next w:val="769"/>
    <w:link w:val="4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3">
    <w:name w:val="Intense Quote Char"/>
    <w:link w:val="42"/>
    <w:uiPriority w:val="30"/>
    <w:rPr>
      <w:i/>
    </w:rPr>
  </w:style>
  <w:style w:type="character" w:styleId="45">
    <w:name w:val="Header Char"/>
    <w:basedOn w:val="771"/>
    <w:link w:val="785"/>
    <w:uiPriority w:val="99"/>
  </w:style>
  <w:style w:type="character" w:styleId="47">
    <w:name w:val="Footer Char"/>
    <w:basedOn w:val="771"/>
    <w:link w:val="783"/>
    <w:uiPriority w:val="99"/>
  </w:style>
  <w:style w:type="paragraph" w:styleId="48">
    <w:name w:val="Caption"/>
    <w:basedOn w:val="769"/>
    <w:next w:val="769"/>
    <w:link w:val="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9">
    <w:name w:val="Caption Char"/>
    <w:basedOn w:val="771"/>
    <w:link w:val="48"/>
    <w:uiPriority w:val="35"/>
    <w:rPr>
      <w:b/>
      <w:bCs/>
      <w:color w:val="4f81bd" w:themeColor="accent1"/>
      <w:sz w:val="18"/>
      <w:szCs w:val="18"/>
    </w:rPr>
  </w:style>
  <w:style w:type="table" w:styleId="51">
    <w:name w:val="Table Grid Light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">
    <w:name w:val="Plain Table 1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2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4">
    <w:name w:val="Plain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">
    <w:name w:val="Plain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Plain Table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7">
    <w:name w:val="Grid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">
    <w:name w:val="Grid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">
    <w:name w:val="Grid Table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">
    <w:name w:val="Grid Table 4 - Accent 1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">
    <w:name w:val="Grid Table 4 - Accent 2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">
    <w:name w:val="Grid Table 4 - Accent 3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">
    <w:name w:val="Grid Table 4 - Accent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">
    <w:name w:val="Grid Table 4 - Accent 5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">
    <w:name w:val="Grid Table 4 - Accent 6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">
    <w:name w:val="Grid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">
    <w:name w:val="Grid Table 5 Dark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9">
    <w:name w:val="Grid Table 5 Dark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1">
    <w:name w:val="Grid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2">
    <w:name w:val="Grid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3">
    <w:name w:val="Grid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4">
    <w:name w:val="Grid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5">
    <w:name w:val="Grid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6">
    <w:name w:val="Grid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7">
    <w:name w:val="Grid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9">
    <w:name w:val="Grid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5">
    <w:name w:val="Grid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6">
    <w:name w:val="List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3">
    <w:name w:val="List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4">
    <w:name w:val="List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5">
    <w:name w:val="List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6">
    <w:name w:val="List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7">
    <w:name w:val="List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8">
    <w:name w:val="List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9">
    <w:name w:val="List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20">
    <w:name w:val="List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4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">
    <w:name w:val="List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1">
    <w:name w:val="List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2">
    <w:name w:val="List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3">
    <w:name w:val="List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4">
    <w:name w:val="List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5">
    <w:name w:val="List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6">
    <w:name w:val="List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7">
    <w:name w:val="List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8">
    <w:name w:val="List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9">
    <w:name w:val="List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50">
    <w:name w:val="List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1">
    <w:name w:val="List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2">
    <w:name w:val="List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3">
    <w:name w:val="List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4">
    <w:name w:val="List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5">
    <w:name w:val="Lined - Accent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6">
    <w:name w:val="Lined - Accent 1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7">
    <w:name w:val="Lined - Accent 2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8">
    <w:name w:val="Lined - Accent 3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9">
    <w:name w:val="Lined - Accent 4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0">
    <w:name w:val="Lined - Accent 5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1">
    <w:name w:val="Lined - Accent 6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2">
    <w:name w:val="Bordered &amp; Lined - Accent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3">
    <w:name w:val="Bordered &amp; Lined - Accent 1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4">
    <w:name w:val="Bordered &amp; Lined - Accent 2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5">
    <w:name w:val="Bordered &amp; Lined - Accent 3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6">
    <w:name w:val="Bordered &amp; Lined - Accent 4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7">
    <w:name w:val="Bordered &amp; Lined - Accent 5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8">
    <w:name w:val="Bordered &amp; Lined - Accent 6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9">
    <w:name w:val="Bordered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70">
    <w:name w:val="Bordered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1">
    <w:name w:val="Bordered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2">
    <w:name w:val="Bordered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3">
    <w:name w:val="Bordered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4">
    <w:name w:val="Bordered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5">
    <w:name w:val="Bordered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8">
    <w:name w:val="Footnote Text Char"/>
    <w:link w:val="780"/>
    <w:uiPriority w:val="99"/>
    <w:rPr>
      <w:sz w:val="18"/>
    </w:rPr>
  </w:style>
  <w:style w:type="paragraph" w:styleId="180">
    <w:name w:val="endnote text"/>
    <w:basedOn w:val="769"/>
    <w:link w:val="181"/>
    <w:uiPriority w:val="99"/>
    <w:semiHidden/>
    <w:unhideWhenUsed/>
    <w:pPr>
      <w:spacing w:after="0" w:line="240" w:lineRule="auto"/>
    </w:pPr>
    <w:rPr>
      <w:sz w:val="20"/>
    </w:rPr>
  </w:style>
  <w:style w:type="character" w:styleId="181">
    <w:name w:val="Endnote Text Char"/>
    <w:link w:val="180"/>
    <w:uiPriority w:val="99"/>
    <w:rPr>
      <w:sz w:val="20"/>
    </w:rPr>
  </w:style>
  <w:style w:type="character" w:styleId="182">
    <w:name w:val="endnote reference"/>
    <w:basedOn w:val="771"/>
    <w:uiPriority w:val="99"/>
    <w:semiHidden/>
    <w:unhideWhenUsed/>
    <w:rPr>
      <w:vertAlign w:val="superscript"/>
    </w:rPr>
  </w:style>
  <w:style w:type="paragraph" w:styleId="183">
    <w:name w:val="toc 1"/>
    <w:basedOn w:val="769"/>
    <w:next w:val="769"/>
    <w:uiPriority w:val="39"/>
    <w:unhideWhenUsed/>
    <w:pPr>
      <w:ind w:left="0" w:right="0" w:firstLine="0"/>
      <w:spacing w:after="57"/>
    </w:pPr>
  </w:style>
  <w:style w:type="paragraph" w:styleId="184">
    <w:name w:val="toc 2"/>
    <w:basedOn w:val="769"/>
    <w:next w:val="769"/>
    <w:uiPriority w:val="39"/>
    <w:unhideWhenUsed/>
    <w:pPr>
      <w:ind w:left="283" w:right="0" w:firstLine="0"/>
      <w:spacing w:after="57"/>
    </w:pPr>
  </w:style>
  <w:style w:type="paragraph" w:styleId="185">
    <w:name w:val="toc 3"/>
    <w:basedOn w:val="769"/>
    <w:next w:val="769"/>
    <w:uiPriority w:val="39"/>
    <w:unhideWhenUsed/>
    <w:pPr>
      <w:ind w:left="567" w:right="0" w:firstLine="0"/>
      <w:spacing w:after="57"/>
    </w:pPr>
  </w:style>
  <w:style w:type="paragraph" w:styleId="186">
    <w:name w:val="toc 4"/>
    <w:basedOn w:val="769"/>
    <w:next w:val="769"/>
    <w:uiPriority w:val="39"/>
    <w:unhideWhenUsed/>
    <w:pPr>
      <w:ind w:left="850" w:right="0" w:firstLine="0"/>
      <w:spacing w:after="57"/>
    </w:pPr>
  </w:style>
  <w:style w:type="paragraph" w:styleId="187">
    <w:name w:val="toc 5"/>
    <w:basedOn w:val="769"/>
    <w:next w:val="769"/>
    <w:uiPriority w:val="39"/>
    <w:unhideWhenUsed/>
    <w:pPr>
      <w:ind w:left="1134" w:right="0" w:firstLine="0"/>
      <w:spacing w:after="57"/>
    </w:pPr>
  </w:style>
  <w:style w:type="paragraph" w:styleId="188">
    <w:name w:val="toc 6"/>
    <w:basedOn w:val="769"/>
    <w:next w:val="769"/>
    <w:uiPriority w:val="39"/>
    <w:unhideWhenUsed/>
    <w:pPr>
      <w:ind w:left="1417" w:right="0" w:firstLine="0"/>
      <w:spacing w:after="57"/>
    </w:pPr>
  </w:style>
  <w:style w:type="paragraph" w:styleId="189">
    <w:name w:val="toc 7"/>
    <w:basedOn w:val="769"/>
    <w:next w:val="769"/>
    <w:uiPriority w:val="39"/>
    <w:unhideWhenUsed/>
    <w:pPr>
      <w:ind w:left="1701" w:right="0" w:firstLine="0"/>
      <w:spacing w:after="57"/>
    </w:pPr>
  </w:style>
  <w:style w:type="paragraph" w:styleId="190">
    <w:name w:val="toc 8"/>
    <w:basedOn w:val="769"/>
    <w:next w:val="769"/>
    <w:uiPriority w:val="39"/>
    <w:unhideWhenUsed/>
    <w:pPr>
      <w:ind w:left="1984" w:right="0" w:firstLine="0"/>
      <w:spacing w:after="57"/>
    </w:pPr>
  </w:style>
  <w:style w:type="paragraph" w:styleId="191">
    <w:name w:val="toc 9"/>
    <w:basedOn w:val="769"/>
    <w:next w:val="769"/>
    <w:uiPriority w:val="39"/>
    <w:unhideWhenUsed/>
    <w:pPr>
      <w:ind w:left="2268" w:right="0" w:firstLine="0"/>
      <w:spacing w:after="57"/>
    </w:pPr>
  </w:style>
  <w:style w:type="paragraph" w:styleId="192">
    <w:name w:val="TOC Heading"/>
    <w:uiPriority w:val="39"/>
    <w:unhideWhenUsed/>
  </w:style>
  <w:style w:type="paragraph" w:styleId="193">
    <w:name w:val="table of figures"/>
    <w:basedOn w:val="769"/>
    <w:next w:val="769"/>
    <w:uiPriority w:val="99"/>
    <w:unhideWhenUsed/>
    <w:pPr>
      <w:spacing w:after="0" w:afterAutospacing="0"/>
    </w:pPr>
  </w:style>
  <w:style w:type="paragraph" w:styleId="769" w:default="1">
    <w:name w:val="Normal"/>
    <w:qFormat/>
  </w:style>
  <w:style w:type="paragraph" w:styleId="770">
    <w:name w:val="Heading 1"/>
    <w:basedOn w:val="769"/>
    <w:link w:val="776"/>
    <w:uiPriority w:val="9"/>
    <w:qFormat/>
    <w:pPr>
      <w:ind w:left="1110" w:hanging="359"/>
      <w:spacing w:after="0" w:line="240" w:lineRule="auto"/>
      <w:widowControl w:val="off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771" w:default="1">
    <w:name w:val="Default Paragraph Font"/>
    <w:uiPriority w:val="1"/>
    <w:semiHidden/>
    <w:unhideWhenUsed/>
  </w:style>
  <w:style w:type="table" w:styleId="7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3" w:default="1">
    <w:name w:val="No List"/>
    <w:uiPriority w:val="99"/>
    <w:semiHidden/>
    <w:unhideWhenUsed/>
  </w:style>
  <w:style w:type="character" w:styleId="774">
    <w:name w:val="Hyperlink"/>
    <w:basedOn w:val="771"/>
    <w:uiPriority w:val="99"/>
    <w:unhideWhenUsed/>
    <w:rPr>
      <w:color w:val="0563c1" w:themeColor="hyperlink"/>
      <w:u w:val="single"/>
    </w:rPr>
  </w:style>
  <w:style w:type="table" w:styleId="775">
    <w:name w:val="Table Grid"/>
    <w:basedOn w:val="77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76" w:customStyle="1">
    <w:name w:val="Заголовок 1 Знак"/>
    <w:basedOn w:val="771"/>
    <w:link w:val="770"/>
    <w:uiPriority w:val="1"/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777">
    <w:name w:val="Body Text"/>
    <w:basedOn w:val="769"/>
    <w:link w:val="778"/>
    <w:uiPriority w:val="1"/>
    <w:qFormat/>
    <w:pPr>
      <w:ind w:left="118" w:firstLine="710"/>
      <w:jc w:val="both"/>
      <w:spacing w:after="0" w:line="240" w:lineRule="auto"/>
      <w:widowControl w:val="off"/>
    </w:pPr>
    <w:rPr>
      <w:rFonts w:ascii="Times New Roman" w:hAnsi="Times New Roman" w:eastAsia="Times New Roman" w:cs="Times New Roman"/>
      <w:sz w:val="28"/>
      <w:szCs w:val="28"/>
    </w:rPr>
  </w:style>
  <w:style w:type="character" w:styleId="778" w:customStyle="1">
    <w:name w:val="Основной текст Знак"/>
    <w:basedOn w:val="771"/>
    <w:link w:val="777"/>
    <w:uiPriority w:val="1"/>
    <w:rPr>
      <w:rFonts w:ascii="Times New Roman" w:hAnsi="Times New Roman" w:eastAsia="Times New Roman" w:cs="Times New Roman"/>
      <w:sz w:val="28"/>
      <w:szCs w:val="28"/>
    </w:rPr>
  </w:style>
  <w:style w:type="paragraph" w:styleId="779">
    <w:name w:val="List Paragraph"/>
    <w:basedOn w:val="769"/>
    <w:uiPriority w:val="34"/>
    <w:qFormat/>
    <w:pPr>
      <w:ind w:left="118" w:firstLine="710"/>
      <w:jc w:val="both"/>
      <w:spacing w:after="0" w:line="240" w:lineRule="auto"/>
      <w:widowControl w:val="off"/>
    </w:pPr>
    <w:rPr>
      <w:rFonts w:ascii="Times New Roman" w:hAnsi="Times New Roman" w:eastAsia="Times New Roman" w:cs="Times New Roman"/>
    </w:rPr>
  </w:style>
  <w:style w:type="paragraph" w:styleId="780">
    <w:name w:val="footnote text"/>
    <w:basedOn w:val="769"/>
    <w:link w:val="78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781" w:customStyle="1">
    <w:name w:val="Текст сноски Знак"/>
    <w:basedOn w:val="771"/>
    <w:link w:val="780"/>
    <w:uiPriority w:val="99"/>
    <w:semiHidden/>
    <w:rPr>
      <w:sz w:val="20"/>
      <w:szCs w:val="20"/>
    </w:rPr>
  </w:style>
  <w:style w:type="character" w:styleId="782">
    <w:name w:val="footnote reference"/>
    <w:basedOn w:val="771"/>
    <w:uiPriority w:val="99"/>
    <w:semiHidden/>
    <w:unhideWhenUsed/>
    <w:rPr>
      <w:vertAlign w:val="superscript"/>
    </w:rPr>
  </w:style>
  <w:style w:type="paragraph" w:styleId="783">
    <w:name w:val="Footer"/>
    <w:basedOn w:val="769"/>
    <w:link w:val="78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84" w:customStyle="1">
    <w:name w:val="Нижний колонтитул Знак"/>
    <w:basedOn w:val="771"/>
    <w:link w:val="783"/>
    <w:uiPriority w:val="99"/>
  </w:style>
  <w:style w:type="paragraph" w:styleId="785">
    <w:name w:val="Header"/>
    <w:basedOn w:val="769"/>
    <w:link w:val="78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86" w:customStyle="1">
    <w:name w:val="Верхний колонтитул Знак"/>
    <w:basedOn w:val="771"/>
    <w:link w:val="785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dinamo71.ru/" TargetMode="External"/><Relationship Id="rId13" Type="http://schemas.openxmlformats.org/officeDocument/2006/relationships/hyperlink" Target="mailto:uc_dinamo@mail.ru" TargetMode="External"/><Relationship Id="rId14" Type="http://schemas.openxmlformats.org/officeDocument/2006/relationships/hyperlink" Target="http://www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DB84B-1EA0-4D53-881B-EE53687AC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r7-office/2026.2.1.2268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vasyunik@bk.ru</dc:creator>
  <cp:keywords/>
  <dc:description/>
  <cp:lastModifiedBy>Александр Динамо</cp:lastModifiedBy>
  <cp:revision>25</cp:revision>
  <dcterms:created xsi:type="dcterms:W3CDTF">2026-01-20T08:37:00Z</dcterms:created>
  <dcterms:modified xsi:type="dcterms:W3CDTF">2026-08-07T07:01:23Z</dcterms:modified>
</cp:coreProperties>
</file>